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DD" w:rsidRPr="00E61CDD" w:rsidRDefault="00E61CDD" w:rsidP="00E61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b/>
          <w:bCs/>
          <w:color w:val="003366"/>
          <w:sz w:val="27"/>
        </w:rPr>
        <w:t>Rosiglitazone and the Case for Safety Over Certainty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anchor="AUTHINFO" w:history="1">
        <w:r w:rsidRPr="00E61CDD">
          <w:rPr>
            <w:rFonts w:ascii="Verdana" w:eastAsia="Times New Roman" w:hAnsi="Verdana" w:cs="Times New Roman"/>
            <w:color w:val="0000FF"/>
            <w:sz w:val="20"/>
            <w:u w:val="single"/>
          </w:rPr>
          <w:t xml:space="preserve">David N. Juurlink, MD, PhD </w:t>
        </w:r>
      </w:hyperlink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i/>
          <w:iCs/>
          <w:sz w:val="20"/>
        </w:rPr>
        <w:t>JAMA.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 2010;304(4):(doi:10.1001/jama.2010.954).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t>Approximately 10 years ago, the thiazolidinediones rosiglitazone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and pioglitazone were introduced for the treatment of type 2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diabetes. Like their forerunner troglitazone, which was removed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from the market following reports of hepatotoxicity, these drugs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act on the gamma subtype of peroxisome proliferator-activated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receptors (PPAR-</w:t>
      </w:r>
      <w:r>
        <w:rPr>
          <w:rFonts w:ascii="Verdana" w:eastAsia="Times New Roman" w:hAnsi="Verdana" w:cs="Times New Roman"/>
          <w:noProof/>
          <w:sz w:val="20"/>
          <w:szCs w:val="20"/>
        </w:rPr>
        <w:drawing>
          <wp:inline distT="0" distB="0" distL="0" distR="0">
            <wp:extent cx="84455" cy="105410"/>
            <wp:effectExtent l="19050" t="0" r="0" b="0"/>
            <wp:docPr id="1" name="Picture 1" descr="{gamm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{gamma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1CDD">
        <w:rPr>
          <w:rFonts w:ascii="Verdana" w:eastAsia="Times New Roman" w:hAnsi="Verdana" w:cs="Times New Roman"/>
          <w:sz w:val="20"/>
          <w:szCs w:val="20"/>
        </w:rPr>
        <w:t>) in the cell nucleus, resulting in heightened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insulin sensitivity and improved glycemic control.</w:t>
      </w:r>
      <w:bookmarkStart w:id="0" w:name="RREF-JED05041-1"/>
      <w:bookmarkEnd w:id="0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"REF-JED05041-1"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1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Because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insulin resistance is a common feature of type 2 diabetes, the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biological effects of thiazolidinediones made these drugs appealing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to patients with diabetes and to their physicians who were looking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for yet another way to avoid the need for insulin. Within a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few years, both drugs became multibillion-dollar products despite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no direct evidence that they actually prevented the complications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of diabetes.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t>As the popularity of rosiglitazone and pioglitazone increased,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reports surfaced of peripheral edema and congestive heart failure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during treatment.</w:t>
      </w:r>
      <w:bookmarkStart w:id="1" w:name="RREF-JED05041-2"/>
      <w:bookmarkEnd w:id="1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"REF-JED05041-2"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2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It quickly became apparent that these medications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could cause both conditions, which are now thought to result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from activation of PPAR-</w:t>
      </w:r>
      <w:r>
        <w:rPr>
          <w:rFonts w:ascii="Verdana" w:eastAsia="Times New Roman" w:hAnsi="Verdana" w:cs="Times New Roman"/>
          <w:noProof/>
          <w:sz w:val="20"/>
          <w:szCs w:val="20"/>
        </w:rPr>
        <w:drawing>
          <wp:inline distT="0" distB="0" distL="0" distR="0">
            <wp:extent cx="84455" cy="105410"/>
            <wp:effectExtent l="19050" t="0" r="0" b="0"/>
            <wp:docPr id="2" name="Picture 2" descr="{gamm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{gamma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in the distal nephron, leading to increased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reabsorption of sodium and water.</w:t>
      </w:r>
      <w:bookmarkStart w:id="2" w:name="RREF-JED05041-3"/>
      <w:bookmarkEnd w:id="2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"REF-JED05041-3"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3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The lesson here is that pharmacological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tinkering with a nuclear receptor is likely to have consequences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anywhere that receptor is expressed.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t>In May 2007, safety concerns regarding the thiazolidinediones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attracted widespread attention with the publication of a meta-analysis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suggesting that, compared with other treatments for diabetes,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rosiglitazone was associated with a 43% higher risk of myocardial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infarction (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P</w:t>
      </w:r>
      <w:r w:rsidRPr="00E61CDD">
        <w:rPr>
          <w:rFonts w:ascii="Verdana" w:eastAsia="Times New Roman" w:hAnsi="Verdana" w:cs="Times New Roman"/>
          <w:sz w:val="20"/>
          <w:szCs w:val="20"/>
        </w:rPr>
        <w:t> = .03) and a 64% higher risk of cardiovascular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death (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P</w:t>
      </w:r>
      <w:r w:rsidRPr="00E61CDD">
        <w:rPr>
          <w:rFonts w:ascii="Verdana" w:eastAsia="Times New Roman" w:hAnsi="Verdana" w:cs="Times New Roman"/>
          <w:sz w:val="20"/>
          <w:szCs w:val="20"/>
        </w:rPr>
        <w:t> = .06).</w:t>
      </w:r>
      <w:bookmarkStart w:id="3" w:name="RREF-JED05041-4"/>
      <w:bookmarkEnd w:id="3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"REF-JED05041-4"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4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Several other meta-analyses involving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rosiglitazone followed, and while their methods and conclusions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varied, these reports provided a relatively consistent message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that rosiglitazone might indeed increase the risk of myocardial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ischemic events, albeit with an inconsistent message regarding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mortality.</w:t>
      </w:r>
      <w:hyperlink r:id="rId6" w:anchor="REF-JED05041-5" w:history="1">
        <w:r w:rsidRPr="00E61CDD">
          <w:rPr>
            <w:rFonts w:ascii="Verdana" w:eastAsia="Times New Roman" w:hAnsi="Verdana" w:cs="Times New Roman"/>
            <w:color w:val="0000FF"/>
            <w:sz w:val="20"/>
            <w:u w:val="single"/>
            <w:vertAlign w:val="superscript"/>
          </w:rPr>
          <w:t>5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In contrast, a meta-analysis of 19 trials involving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pioglitazone suggested that even though the drug appeared to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increase the risk of heart failure, it might reduce the risk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of myocardial infarction, stroke, or death.</w:t>
      </w:r>
      <w:bookmarkStart w:id="4" w:name="RREF-JED05041-6"/>
      <w:bookmarkEnd w:id="4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"REF-JED05041-6"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6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t>Along with these meta-analyses, several large-scale pharmacoepidemiologic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investigations have used health care databases to provide "real-world"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data on the safety of the thiazolidinediones.</w:t>
      </w:r>
      <w:hyperlink r:id="rId7" w:anchor="REF-JED05041-5" w:history="1">
        <w:r w:rsidRPr="00E61CDD">
          <w:rPr>
            <w:rFonts w:ascii="Verdana" w:eastAsia="Times New Roman" w:hAnsi="Verdana" w:cs="Times New Roman"/>
            <w:color w:val="0000FF"/>
            <w:sz w:val="20"/>
            <w:u w:val="single"/>
            <w:vertAlign w:val="superscript"/>
          </w:rPr>
          <w:t>5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While some of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these studies were more rigorous than others and several did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not specifically focus on the comparative safety of rosiglitazone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and pioglitazone, studies in which these drugs were compared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consistently showed that rosiglitazone was associated with greater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risk than pioglitazone, or at best, the risks associated with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these drugs were not statistically different.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t xml:space="preserve">In this issue of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JAMA,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Graham and colleagues</w:t>
      </w:r>
      <w:hyperlink r:id="rId8" w:anchor="REF-JED05041-7" w:history="1">
        <w:r w:rsidRPr="00E61CDD">
          <w:rPr>
            <w:rFonts w:ascii="Verdana" w:eastAsia="Times New Roman" w:hAnsi="Verdana" w:cs="Times New Roman"/>
            <w:color w:val="0000FF"/>
            <w:sz w:val="20"/>
            <w:u w:val="single"/>
            <w:vertAlign w:val="superscript"/>
          </w:rPr>
          <w:t>7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report the results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of a large cohort study examining the risk of cardiovascular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events in 227 571 patients 65 years or older who were treated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with rosiglitazone or pioglitazone. The authors found that,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compared with pioglitazone, rosiglitazone was associated with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an increased risk of adverse cardiovascular events, including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heart failure and death. While the overall findings are not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novel, this study is large, rigorously conducted, and exceptionally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timely.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lastRenderedPageBreak/>
        <w:t>The report by Graham et al</w:t>
      </w:r>
      <w:hyperlink r:id="rId9" w:anchor="REF-JED05041-7" w:history="1">
        <w:r w:rsidRPr="00E61CDD">
          <w:rPr>
            <w:rFonts w:ascii="Verdana" w:eastAsia="Times New Roman" w:hAnsi="Verdana" w:cs="Times New Roman"/>
            <w:color w:val="0000FF"/>
            <w:sz w:val="20"/>
            <w:u w:val="single"/>
            <w:vertAlign w:val="superscript"/>
          </w:rPr>
          <w:t>7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has limitations, as the authors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note. Like all observational studies, because treatment assignment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(in this instance, rosiglitazone or pioglitazone) was not randomized,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the findings may reflect unrecognized biases or confounding—potential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threats to validity that can be reliably mitigated only by randomization.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However, a countervailing observation is that such studies can,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when conducted carefully and with respect for their limitations,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offer powerful insights into the real-world consequences of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drug therapy. This is something conventional clinical trials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cannot do.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t>With that background, several aspects of the report by Graham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et al merit emphasis. First, the results are supported by a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certain measure of biological plausibility. Compared with pioglitazone,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rosiglitazone exhibits less favorable effects on blood lipid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levels</w:t>
      </w:r>
      <w:bookmarkStart w:id="5" w:name="RREF-JED05041-8"/>
      <w:bookmarkEnd w:id="5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"REF-JED05041-8"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8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and is also a more potent PPAR-</w:t>
      </w:r>
      <w:r>
        <w:rPr>
          <w:rFonts w:ascii="Verdana" w:eastAsia="Times New Roman" w:hAnsi="Verdana" w:cs="Times New Roman"/>
          <w:noProof/>
          <w:sz w:val="20"/>
          <w:szCs w:val="20"/>
        </w:rPr>
        <w:drawing>
          <wp:inline distT="0" distB="0" distL="0" distR="0">
            <wp:extent cx="84455" cy="105410"/>
            <wp:effectExtent l="19050" t="0" r="0" b="0"/>
            <wp:docPr id="3" name="Picture 3" descr="{gamm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{gamma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agonist</w:t>
      </w:r>
      <w:bookmarkStart w:id="6" w:name="RREF-JED05041-9"/>
      <w:bookmarkEnd w:id="6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"REF-JED05041-9"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9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>; consequently,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the notion that rosiglitazone might impart a greater risk of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adverse events than pioglitazone is not far-fetched.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t>Second, the findings of an increased risk of heart failure and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death among patients treated with rosiglitazone are consistent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with similar studies from other populations.</w:t>
      </w:r>
      <w:hyperlink r:id="rId10" w:anchor="REF-JED05041-10" w:history="1">
        <w:r w:rsidRPr="00E61CDD">
          <w:rPr>
            <w:rFonts w:ascii="Verdana" w:eastAsia="Times New Roman" w:hAnsi="Verdana" w:cs="Times New Roman"/>
            <w:color w:val="0000FF"/>
            <w:sz w:val="20"/>
            <w:u w:val="single"/>
            <w:vertAlign w:val="superscript"/>
          </w:rPr>
          <w:t>10</w:t>
        </w:r>
      </w:hyperlink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>-</w:t>
      </w:r>
      <w:bookmarkStart w:id="7" w:name="RREF-JED05041-11"/>
      <w:bookmarkEnd w:id="7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"REF-JED05041-11"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11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Although some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observational studies have found no difference between the 2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drugs, no study to date has suggested that rosiglitazone might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actually be safer than pioglitazone.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t>Third, rosiglitazone and pioglitazone did not differ with respect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to risk of myocardial infarction, another observation made previously.</w:t>
      </w:r>
      <w:bookmarkStart w:id="8" w:name="RREF-JED05041-10"/>
      <w:bookmarkEnd w:id="8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"REF-JED05041-10"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10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>-</w:t>
      </w:r>
      <w:bookmarkStart w:id="9" w:name="RREF-JED05041-12"/>
      <w:bookmarkEnd w:id="9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"REF-JED05041-12"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12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The significance of this seemingly unexpected finding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is easy to miss. If patients treated with rosiglitazone were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systematically "sicker" than those treated with pioglitazone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(the description of patients suggests otherwise), recipients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of poorer care, or destined for some other reason to have worse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outcomes than those treated with pioglitazone, they also should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have had an increased risk of myocardial infarction. However,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that they did not (adjusted hazard ratio, 1.06 [95% confidence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interval, 0.95-1.17]) provides considerable reassurance regarding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concerns of bias and confounding for the study en bloc. To be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clear, this finding should not be construed to mean that rosiglitazone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does not increase the risk of myocardial infarction—only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that it is associated with no greater risk than pioglitazone.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t>Meta-analyses and observational studies are rarely definitive.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Clinical trials sometimes are, but the only major trial examining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"hard" outcomes with rosiglitazone failed to show a benefit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over conventional treatment,</w:t>
      </w:r>
      <w:bookmarkStart w:id="10" w:name="RREF-JED05041-13"/>
      <w:bookmarkEnd w:id="10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"REF-JED05041-13"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13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whereas the major trial of pioglitazone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showed benefit only in a secondary analysis.</w:t>
      </w:r>
      <w:bookmarkStart w:id="11" w:name="RREF-JED05041-14"/>
      <w:bookmarkEnd w:id="11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"REF-JED05041-14"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14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In an effort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to definitively address some of the uncertainties surrounding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the safety of these thiazolidinediones, the US Food and Drug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Administration (FDA) compelled GlaxoSmithKline (GSK), the manufacturer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of rosiglitazone (Avandia), to undertake a large, multicenter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controlled clinical trial. The Thiazolidinedione Intervention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With Vitamin D Evaluation (TIDE) trial commenced in May 2009,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with an anticipated enrollment of 16 000 patients and completion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targeted for 2015. A major objective of this trial is to compare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rosiglitazone and pioglitazone with regard to cardiovascular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death, myocardial infarction, or stroke. The trial has been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criticized by some who perceive it to lack equipoise and view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it largely as a test of the dangers of one drug over another.</w:t>
      </w:r>
      <w:bookmarkStart w:id="12" w:name="RREF-JED05041-15"/>
      <w:bookmarkEnd w:id="12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"REF-JED05041-15"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15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>-</w:t>
      </w:r>
      <w:bookmarkStart w:id="13" w:name="RREF-JED05041-16"/>
      <w:bookmarkEnd w:id="13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"REF-JED05041-16"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16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Moreover, negative media accounts regarding rosiglitazone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seem to have hampered recruitment.</w:t>
      </w:r>
      <w:bookmarkStart w:id="14" w:name="RREF-JED05041-17"/>
      <w:bookmarkEnd w:id="14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"REF-JED05041-17"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17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The number of investigational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sites has nearly tripled in the past 3 months, now standing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at 247 sites, with the bulk of the expansion occurring in South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America, India, Pakistan, and Eastern Europe.</w:t>
      </w:r>
      <w:bookmarkStart w:id="15" w:name="RREF-JED05041-18"/>
      <w:bookmarkEnd w:id="15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"REF-JED05041-18"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18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Nearly half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of participating sites are not yet recruiting patients, in some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instances because investigators are awaiting the result of an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impending review of rosiglitazone's safety by a panel convened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by the FDA.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t>The report by Graham et al</w:t>
      </w:r>
      <w:bookmarkStart w:id="16" w:name="RREF-JED05041-7"/>
      <w:bookmarkEnd w:id="16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"REF-JED05041-7"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7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will undoubtedly contribute to the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FDA deliberations, which are likely to conclude with one of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two possible courses of action concerning rosiglitazone. One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lastRenderedPageBreak/>
        <w:t>option is to recommend removal of rosiglitazone from the US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market and the termination of the TIDE trial. Under this scenario,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GSK loses, but clinicians and patients still have pioglitazone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as an option, and public safety is prioritized over the desire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for certainty about the safety of rosiglitazone relative to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pioglitazone. A second option is to do nothing for now other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than await the results of the TIDE trial. If the FDA elects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this course of action, regulators around the world are likely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to follow their lead, and millions of patients will continue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to receive rosiglitazone (assuming GSK continues to market this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drug). Under this scenario, the desire for certainty trumps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safety, patients may lose, and an ethically questionable trial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will continue to seek participants who, it seems, may not fully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appreciate the potential risks of participation.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t>The epilogue of the rosiglitazone story has yet to be written,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but a few observations can now be made with confidence. First,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there is no direct evidence that rosiglitazone prevents vascular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events in patients with diabetes. Second, converging lines of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evidence suggest that rosiglitazone is less safe than pioglitazone,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whereas no data suggest that the converse might be true. Third,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because the evidence to date is not conclusive, differing views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have emerged on how to proceed in the face of uncertainty. A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consensus panel of the American Heart Association and the American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College of Cardiology Foundation has called for more controlled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clinical trials,</w:t>
      </w:r>
      <w:bookmarkStart w:id="17" w:name="RREF-JED05041-5"/>
      <w:bookmarkEnd w:id="17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"REF-JED05041-5"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5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whereas the American Diabetes Association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and its European counterpart have advised against the use of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rosiglitazone.</w:t>
      </w:r>
      <w:bookmarkStart w:id="18" w:name="RREF-JED05041-19"/>
      <w:bookmarkEnd w:id="18"/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instrText xml:space="preserve"> HYPERLINK "http://jama.ama-assn.org/cgi/content/full/jama.2010.954" \l "REF-JED05041-19" </w:instrTex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  <w:vertAlign w:val="superscript"/>
        </w:rPr>
        <w:t>19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The latter view incorporates a simple fact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that has frequently gone overlooked: rosiglitazone confers no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therapeutic advantage over pioglitazone. Whether rosiglitazone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and pioglitazone really do have different cardiovascular safety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profiles is an intriguing question but one with a misplaced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focus. Accumulating concerns about rosiglitazone make it difficult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to advance a cogent argument regarding why, exactly, a patient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might want to receive the drug or why a physician would choose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to prescribe it when there is an available and quite possibly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safer alternative.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bookmarkStart w:id="19" w:name="AUTHINFO"/>
      <w:r w:rsidRPr="00E61CDD">
        <w:rPr>
          <w:rFonts w:ascii="Verdana" w:eastAsia="Times New Roman" w:hAnsi="Verdana" w:cs="Times New Roman"/>
          <w:sz w:val="20"/>
          <w:szCs w:val="20"/>
        </w:rPr>
        <w:br w:type="textWrapping" w:clear="left"/>
      </w:r>
      <w:r w:rsidRPr="00E61CDD">
        <w:rPr>
          <w:rFonts w:ascii="Verdana" w:eastAsia="Times New Roman" w:hAnsi="Verdana" w:cs="Times New Roman"/>
          <w:b/>
          <w:bCs/>
          <w:color w:val="003366"/>
          <w:sz w:val="20"/>
        </w:rPr>
        <w:t>AUTHOR INFORMATION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5000" w:type="pct"/>
            <w:shd w:val="clear" w:color="auto" w:fill="6A90AA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4" name="Picture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br/>
      </w:r>
      <w:r w:rsidRPr="00E61CDD">
        <w:rPr>
          <w:rFonts w:ascii="Verdana" w:eastAsia="Times New Roman" w:hAnsi="Verdana" w:cs="Times New Roman"/>
          <w:b/>
          <w:bCs/>
          <w:sz w:val="20"/>
          <w:szCs w:val="20"/>
        </w:rPr>
        <w:t>Corresponding Author: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David N. Juurlink, MD, PhD, Department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of Medicine, Sunnybrook Health Sciences Centre, G Wing 106,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2075 Bayview Ave, Toronto, ON M4N 3M5, Canada (</w:t>
      </w:r>
      <w:hyperlink r:id="rId12" w:history="1">
        <w:r w:rsidRPr="00E61CDD">
          <w:rPr>
            <w:rFonts w:ascii="Verdana" w:eastAsia="Times New Roman" w:hAnsi="Verdana" w:cs="Times New Roman"/>
            <w:color w:val="0000FF"/>
            <w:sz w:val="20"/>
            <w:u w:val="single"/>
          </w:rPr>
          <w:t>dnj@ices.on.ca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pict/>
      </w:r>
      <w:r w:rsidRPr="00E61CDD">
        <w:rPr>
          <w:rFonts w:ascii="Verdana" w:eastAsia="Times New Roman" w:hAnsi="Verdana" w:cs="Times New Roman"/>
          <w:sz w:val="20"/>
          <w:szCs w:val="20"/>
        </w:rPr>
        <w:t>).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b/>
          <w:bCs/>
          <w:sz w:val="20"/>
          <w:szCs w:val="20"/>
        </w:rPr>
        <w:t>Published Online: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June 28, 2010 (doi:10.1001/jama.2010.954).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b/>
          <w:bCs/>
          <w:sz w:val="20"/>
          <w:szCs w:val="20"/>
        </w:rPr>
        <w:t>Financial Disclosures: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None reported.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t xml:space="preserve">Editorials represent the opinions of the authors and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JAMA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and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  <w:r w:rsidRPr="00E61CDD">
        <w:rPr>
          <w:rFonts w:ascii="Verdana" w:eastAsia="Times New Roman" w:hAnsi="Verdana" w:cs="Times New Roman"/>
          <w:sz w:val="20"/>
          <w:szCs w:val="20"/>
        </w:rPr>
        <w:t>not those of the American Medical Association.</w:t>
      </w:r>
      <w:r w:rsidRPr="00E61CDD">
        <w:rPr>
          <w:rFonts w:ascii="Verdana" w:eastAsia="Times New Roman" w:hAnsi="Verdana" w:cs="Times New Roman"/>
          <w:sz w:val="20"/>
          <w:szCs w:val="20"/>
          <w:vertAlign w:val="superscript"/>
        </w:rPr>
        <w:t xml:space="preserve"> </w:t>
      </w:r>
    </w:p>
    <w:bookmarkEnd w:id="19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Verdana" w:eastAsia="Times New Roman" w:hAnsi="Verdana" w:cs="Times New Roman"/>
          <w:b/>
          <w:bCs/>
          <w:sz w:val="20"/>
          <w:szCs w:val="20"/>
        </w:rPr>
        <w:t>Author Affiliations: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Sunnybrook Research Institute; Departments of Medicine, Pediatrics, and Health Policy, Management, and Evaluation, University of Toronto; and Institute for Clinical Evaluative Sciences, Toronto, Ontario, Canada. </w:t>
      </w:r>
    </w:p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DD">
        <w:rPr>
          <w:rFonts w:ascii="Times New Roman" w:eastAsia="Times New Roman" w:hAnsi="Times New Roman" w:cs="Times New Roman"/>
          <w:sz w:val="24"/>
          <w:szCs w:val="24"/>
        </w:rPr>
        <w:br w:type="textWrapping" w:clear="left"/>
      </w:r>
      <w:r w:rsidRPr="00E61CDD">
        <w:rPr>
          <w:rFonts w:ascii="Verdana" w:eastAsia="Times New Roman" w:hAnsi="Verdana" w:cs="Times New Roman"/>
          <w:b/>
          <w:bCs/>
          <w:color w:val="003366"/>
          <w:sz w:val="20"/>
        </w:rPr>
        <w:t>REFERENCES</w:t>
      </w:r>
      <w:r w:rsidRPr="00E61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5000" w:type="pct"/>
            <w:shd w:val="clear" w:color="auto" w:fill="6A90AA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6" name="Picture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bookmarkStart w:id="20" w:name="REF-JED05041-1"/>
      <w:bookmarkEnd w:id="20"/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"RREF-JED05041-1"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1.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Retnakaran R, Zinman B. Thiazolidinediones and clinical outcomes in type 2 diabetes.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Lancet.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2009;373(9681):2088-2090. </w:t>
      </w:r>
      <w:hyperlink r:id="rId13" w:history="1">
        <w:r w:rsidRPr="00E61CDD">
          <w:rPr>
            <w:rFonts w:ascii="Verdana" w:eastAsia="Times New Roman" w:hAnsi="Verdana" w:cs="Times New Roman"/>
            <w:color w:val="0000FF"/>
            <w:sz w:val="15"/>
            <w:u w:val="single"/>
          </w:rPr>
          <w:t>PUBMED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7" name="Picture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21" w:name="REF-JED05041-2"/>
    <w:bookmarkEnd w:id="21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"RREF-JED05041-2"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2.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Kermani A, Garg A. Thiazolidinedione-associated congestive heart failure and pulmonary edema.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Mayo Clin Proc.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2003;78(9):1088-1091. </w:t>
      </w:r>
      <w:hyperlink r:id="rId14" w:history="1">
        <w:r w:rsidRPr="00E61CDD">
          <w:rPr>
            <w:rFonts w:ascii="Verdana" w:eastAsia="Times New Roman" w:hAnsi="Verdana" w:cs="Times New Roman"/>
            <w:b/>
            <w:bCs/>
            <w:color w:val="0000FF"/>
            <w:sz w:val="15"/>
            <w:u w:val="single"/>
          </w:rPr>
          <w:t>FREE</w:t>
        </w:r>
        <w:r w:rsidRPr="00E61CDD">
          <w:rPr>
            <w:rFonts w:ascii="Verdana" w:eastAsia="Times New Roman" w:hAnsi="Verdana" w:cs="Times New Roman"/>
            <w:color w:val="0000FF"/>
            <w:sz w:val="15"/>
            <w:u w:val="single"/>
          </w:rPr>
          <w:t xml:space="preserve"> FULL TEXT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8" name="Picture 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22" w:name="REF-JED05041-3"/>
    <w:bookmarkEnd w:id="22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"RREF-JED05041-3"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3.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Zhang H, Zhang A, Kohan DE, Nelson RD, Gonzalez FJ, Yang T. Collecting duct-specific deletion of peroxisome proliferator–activated receptor gamma blocks thiazolidinedione-induced fluid retention.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Proc Natl Acad Sci U S A.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2005;102(26):9406-9411. </w:t>
      </w:r>
      <w:hyperlink r:id="rId15" w:history="1">
        <w:r w:rsidRPr="00E61CDD">
          <w:rPr>
            <w:rFonts w:ascii="Verdana" w:eastAsia="Times New Roman" w:hAnsi="Verdana" w:cs="Times New Roman"/>
            <w:b/>
            <w:bCs/>
            <w:color w:val="0000FF"/>
            <w:sz w:val="15"/>
            <w:u w:val="single"/>
          </w:rPr>
          <w:t>FREE</w:t>
        </w:r>
        <w:r w:rsidRPr="00E61CDD">
          <w:rPr>
            <w:rFonts w:ascii="Verdana" w:eastAsia="Times New Roman" w:hAnsi="Verdana" w:cs="Times New Roman"/>
            <w:color w:val="0000FF"/>
            <w:sz w:val="15"/>
            <w:u w:val="single"/>
          </w:rPr>
          <w:t xml:space="preserve"> FULL TEXT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9" name="Picture 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23" w:name="REF-JED05041-4"/>
    <w:bookmarkEnd w:id="23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"RREF-JED05041-4"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4.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Nissen SE, Wolski K. Effect of rosiglitazone on the risk of myocardial infarction and death from cardiovascular causes.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N Engl J Med.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2007;356(24):2457-2471. </w:t>
      </w:r>
      <w:hyperlink r:id="rId16" w:history="1">
        <w:r w:rsidRPr="00E61CDD">
          <w:rPr>
            <w:rFonts w:ascii="Verdana" w:eastAsia="Times New Roman" w:hAnsi="Verdana" w:cs="Times New Roman"/>
            <w:b/>
            <w:bCs/>
            <w:color w:val="0000FF"/>
            <w:sz w:val="15"/>
            <w:u w:val="single"/>
          </w:rPr>
          <w:t>FREE</w:t>
        </w:r>
        <w:r w:rsidRPr="00E61CDD">
          <w:rPr>
            <w:rFonts w:ascii="Verdana" w:eastAsia="Times New Roman" w:hAnsi="Verdana" w:cs="Times New Roman"/>
            <w:color w:val="0000FF"/>
            <w:sz w:val="15"/>
            <w:u w:val="single"/>
          </w:rPr>
          <w:t xml:space="preserve"> FULL TEXT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10" name="Picture 1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24" w:name="REF-JED05041-5"/>
    <w:bookmarkEnd w:id="24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"RREF-JED05041-5"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5.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Kaul S, Bolger AF, Herrington D, Giugliano RP, Eckel RH, American Heart Association; American College Of Cardiology Foundation. Thiazolidinedione drugs and cardiovascular risks: a science advisory from the American Heart Association and American College of Cardiology Foundation.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J Am Coll Cardiol.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2010;55(17):1885-1894. </w:t>
      </w:r>
      <w:hyperlink r:id="rId17" w:history="1">
        <w:r w:rsidRPr="00E61CDD">
          <w:rPr>
            <w:rFonts w:ascii="Verdana" w:eastAsia="Times New Roman" w:hAnsi="Verdana" w:cs="Times New Roman"/>
            <w:b/>
            <w:bCs/>
            <w:color w:val="0000FF"/>
            <w:sz w:val="15"/>
            <w:u w:val="single"/>
          </w:rPr>
          <w:t>FREE</w:t>
        </w:r>
        <w:r w:rsidRPr="00E61CDD">
          <w:rPr>
            <w:rFonts w:ascii="Verdana" w:eastAsia="Times New Roman" w:hAnsi="Verdana" w:cs="Times New Roman"/>
            <w:color w:val="0000FF"/>
            <w:sz w:val="15"/>
            <w:u w:val="single"/>
          </w:rPr>
          <w:t xml:space="preserve"> FULL TEXT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11" name="Picture 1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25" w:name="REF-JED05041-6"/>
    <w:bookmarkEnd w:id="25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"RREF-JED05041-6"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6.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Lincoff AM, Wolski K, Nicholls SJ, Nissen SE. Pioglitazone and risk of cardiovascular events in patients with type 2 diabetes mellitus: a meta-analysis of randomized trials.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JAMA.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2007;298(10):1180-1188. </w:t>
      </w:r>
      <w:hyperlink r:id="rId18" w:history="1">
        <w:r w:rsidRPr="00E61CDD">
          <w:rPr>
            <w:rFonts w:ascii="Verdana" w:eastAsia="Times New Roman" w:hAnsi="Verdana" w:cs="Times New Roman"/>
            <w:b/>
            <w:bCs/>
            <w:color w:val="0000FF"/>
            <w:sz w:val="15"/>
            <w:u w:val="single"/>
          </w:rPr>
          <w:t>FREE</w:t>
        </w:r>
        <w:r w:rsidRPr="00E61CDD">
          <w:rPr>
            <w:rFonts w:ascii="Verdana" w:eastAsia="Times New Roman" w:hAnsi="Verdana" w:cs="Times New Roman"/>
            <w:color w:val="0000FF"/>
            <w:sz w:val="15"/>
            <w:u w:val="single"/>
          </w:rPr>
          <w:t xml:space="preserve"> FULL TEXT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12" name="Picture 1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26" w:name="REF-JED05041-7"/>
    <w:bookmarkEnd w:id="26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"RREF-JED05041-7"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7.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Graham DJ, Ouellet-Hellstrom R, MaCurdy TE; et al. Risk of myocardial infarction, stroke, heart failure, and death in elderly Medicare patients treated with rosiglitazone or pioglitazone [published online ahead of print June 28, 2010].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JAMA.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doi:10.1001/jama.2010.920. </w:t>
      </w:r>
      <w:hyperlink r:id="rId19" w:history="1">
        <w:r w:rsidRPr="00E61CDD">
          <w:rPr>
            <w:rFonts w:ascii="Verdana" w:eastAsia="Times New Roman" w:hAnsi="Verdana" w:cs="Times New Roman"/>
            <w:b/>
            <w:bCs/>
            <w:color w:val="0000FF"/>
            <w:sz w:val="15"/>
            <w:u w:val="single"/>
          </w:rPr>
          <w:t>FREE</w:t>
        </w:r>
        <w:r w:rsidRPr="00E61CDD">
          <w:rPr>
            <w:rFonts w:ascii="Verdana" w:eastAsia="Times New Roman" w:hAnsi="Verdana" w:cs="Times New Roman"/>
            <w:color w:val="0000FF"/>
            <w:sz w:val="15"/>
            <w:u w:val="single"/>
          </w:rPr>
          <w:t xml:space="preserve"> FULL TEXT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13" name="Picture 1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27" w:name="REF-JED05041-8"/>
    <w:bookmarkEnd w:id="27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"RREF-JED05041-8"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8.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Goldberg RB, Kendall DM, Deeg MA; et al, GLAI Study Investigators. A comparison of lipid and glycemic effects of pioglitazone and rosiglitazone in patients with type 2 diabetes and dyslipidemia.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Diabetes Care.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2005;28(7):1547-1554. </w:t>
      </w:r>
      <w:hyperlink r:id="rId20" w:history="1">
        <w:r w:rsidRPr="00E61CDD">
          <w:rPr>
            <w:rFonts w:ascii="Verdana" w:eastAsia="Times New Roman" w:hAnsi="Verdana" w:cs="Times New Roman"/>
            <w:b/>
            <w:bCs/>
            <w:color w:val="0000FF"/>
            <w:sz w:val="15"/>
            <w:u w:val="single"/>
          </w:rPr>
          <w:t>FREE</w:t>
        </w:r>
        <w:r w:rsidRPr="00E61CDD">
          <w:rPr>
            <w:rFonts w:ascii="Verdana" w:eastAsia="Times New Roman" w:hAnsi="Verdana" w:cs="Times New Roman"/>
            <w:color w:val="0000FF"/>
            <w:sz w:val="15"/>
            <w:u w:val="single"/>
          </w:rPr>
          <w:t xml:space="preserve"> FULL TEXT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14" name="Picture 1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28" w:name="REF-JED05041-9"/>
    <w:bookmarkEnd w:id="28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"RREF-JED05041-9"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9.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Young PW, Buckle DR, Cantello BC; et al. Identification of high-affinity binding sites for the insulin sensitizer rosiglitazone (BRL-49653) in rodent and human adipocytes using a radioiodinated ligand for peroxisomal proliferator-activated receptor gamma.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J Pharmacol Exp Ther.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1998;284(2):751-759. </w:t>
      </w:r>
      <w:hyperlink r:id="rId21" w:history="1">
        <w:r w:rsidRPr="00E61CDD">
          <w:rPr>
            <w:rFonts w:ascii="Verdana" w:eastAsia="Times New Roman" w:hAnsi="Verdana" w:cs="Times New Roman"/>
            <w:b/>
            <w:bCs/>
            <w:color w:val="0000FF"/>
            <w:sz w:val="15"/>
            <w:u w:val="single"/>
          </w:rPr>
          <w:t>FREE</w:t>
        </w:r>
        <w:r w:rsidRPr="00E61CDD">
          <w:rPr>
            <w:rFonts w:ascii="Verdana" w:eastAsia="Times New Roman" w:hAnsi="Verdana" w:cs="Times New Roman"/>
            <w:color w:val="0000FF"/>
            <w:sz w:val="15"/>
            <w:u w:val="single"/>
          </w:rPr>
          <w:t xml:space="preserve"> FULL TEXT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15" name="Picture 1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29" w:name="REF-JED05041-10"/>
    <w:bookmarkEnd w:id="29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lastRenderedPageBreak/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"RREF-JED05041-10"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10.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Juurlink DN, Gomes T, Lipscombe LL, Austin PC, Hux JE, Mamdani MM. Adverse cardiovascular events during treatment with pioglitazone and rosiglitazone: population based cohort study.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BMJ.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2009;339:b2942. </w:t>
      </w:r>
      <w:hyperlink r:id="rId22" w:history="1">
        <w:r w:rsidRPr="00E61CDD">
          <w:rPr>
            <w:rFonts w:ascii="Verdana" w:eastAsia="Times New Roman" w:hAnsi="Verdana" w:cs="Times New Roman"/>
            <w:b/>
            <w:bCs/>
            <w:color w:val="0000FF"/>
            <w:sz w:val="15"/>
            <w:u w:val="single"/>
          </w:rPr>
          <w:t>FREE</w:t>
        </w:r>
        <w:r w:rsidRPr="00E61CDD">
          <w:rPr>
            <w:rFonts w:ascii="Verdana" w:eastAsia="Times New Roman" w:hAnsi="Verdana" w:cs="Times New Roman"/>
            <w:color w:val="0000FF"/>
            <w:sz w:val="15"/>
            <w:u w:val="single"/>
          </w:rPr>
          <w:t xml:space="preserve"> FULL TEXT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16" name="Picture 1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30" w:name="REF-JED05041-11"/>
    <w:bookmarkEnd w:id="30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"RREF-JED05041-11"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11.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Winkelmayer WC, Setoguchi S, Levin R, Solomon DH. Comparison of cardiovascular outcomes in elderly patients with diabetes who initiated rosiglitazone vs pioglitazone therapy.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Arch Intern Med.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2008;168(21):2368-2375. </w:t>
      </w:r>
      <w:hyperlink r:id="rId23" w:history="1">
        <w:r w:rsidRPr="00E61CDD">
          <w:rPr>
            <w:rFonts w:ascii="Verdana" w:eastAsia="Times New Roman" w:hAnsi="Verdana" w:cs="Times New Roman"/>
            <w:b/>
            <w:bCs/>
            <w:color w:val="0000FF"/>
            <w:sz w:val="15"/>
            <w:u w:val="single"/>
          </w:rPr>
          <w:t>FREE</w:t>
        </w:r>
        <w:r w:rsidRPr="00E61CDD">
          <w:rPr>
            <w:rFonts w:ascii="Verdana" w:eastAsia="Times New Roman" w:hAnsi="Verdana" w:cs="Times New Roman"/>
            <w:color w:val="0000FF"/>
            <w:sz w:val="15"/>
            <w:u w:val="single"/>
          </w:rPr>
          <w:t xml:space="preserve"> FULL TEXT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17" name="Picture 1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31" w:name="REF-JED05041-12"/>
    <w:bookmarkEnd w:id="31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"RREF-JED05041-12"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12.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Dormuth CR, Maclure M, Carney G, Schneeweiss S, Bassett K, Wright JM. Rosiglitazone and myocardial infarction in patients previously prescribed metformin.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PLoS One.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2009;4(6):e6080. </w:t>
      </w:r>
      <w:hyperlink r:id="rId24" w:history="1">
        <w:r w:rsidRPr="00E61CDD">
          <w:rPr>
            <w:rFonts w:ascii="Verdana" w:eastAsia="Times New Roman" w:hAnsi="Verdana" w:cs="Times New Roman"/>
            <w:color w:val="0000FF"/>
            <w:sz w:val="15"/>
            <w:u w:val="single"/>
          </w:rPr>
          <w:t>PUBMED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18" name="Picture 1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32" w:name="REF-JED05041-13"/>
    <w:bookmarkEnd w:id="32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"RREF-JED05041-13"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13.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Home PD, Pocock SJ, Beck-Nielsen H; et al, RECORD Study Team. Rosiglitazone evaluated for cardiovascular outcomes in oral agent combination therapy for type 2 diabetes (RECORD): a multicentre, randomised, open-label trial.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Lancet.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2009;373(9681):2125-2135. </w:t>
      </w:r>
      <w:hyperlink r:id="rId25" w:history="1">
        <w:r w:rsidRPr="00E61CDD">
          <w:rPr>
            <w:rFonts w:ascii="Verdana" w:eastAsia="Times New Roman" w:hAnsi="Verdana" w:cs="Times New Roman"/>
            <w:color w:val="0000FF"/>
            <w:sz w:val="15"/>
            <w:u w:val="single"/>
          </w:rPr>
          <w:t>PUBMED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19" name="Picture 1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33" w:name="REF-JED05041-14"/>
    <w:bookmarkEnd w:id="33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"RREF-JED05041-14"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14.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Dormandy JA, Charbonnel B, Eckland DJ; et al, PROactive investigators. Secondary prevention of macrovascular events in patients with type 2 diabetes in the PROactive Study (PROspective pioglitAzone Clinical Trial In macroVascular Events): a randomised controlled trial.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Lancet.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2005;366(9493):1279-1289. </w:t>
      </w:r>
      <w:hyperlink r:id="rId26" w:history="1">
        <w:r w:rsidRPr="00E61CDD">
          <w:rPr>
            <w:rFonts w:ascii="Verdana" w:eastAsia="Times New Roman" w:hAnsi="Verdana" w:cs="Times New Roman"/>
            <w:color w:val="0000FF"/>
            <w:sz w:val="15"/>
            <w:u w:val="single"/>
          </w:rPr>
          <w:t>PUBMED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20" name="Picture 2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34" w:name="REF-JED05041-15"/>
    <w:bookmarkEnd w:id="34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"RREF-JED05041-15"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15.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Macklin R. Letter to FDA Commissioner Margaret Hamburg, MD. </w:t>
      </w:r>
      <w:hyperlink r:id="rId27" w:history="1">
        <w:r w:rsidRPr="00E61CDD">
          <w:rPr>
            <w:rFonts w:ascii="Verdana" w:eastAsia="Times New Roman" w:hAnsi="Verdana" w:cs="Times New Roman"/>
            <w:color w:val="0000FF"/>
            <w:sz w:val="20"/>
            <w:u w:val="single"/>
          </w:rPr>
          <w:t>http://www.citizen.org</w:t>
        </w:r>
      </w:hyperlink>
      <w:hyperlink r:id="rId28" w:history="1">
        <w:r w:rsidRPr="00E61CDD">
          <w:rPr>
            <w:rFonts w:ascii="Verdana" w:eastAsia="Times New Roman" w:hAnsi="Verdana" w:cs="Times New Roman"/>
            <w:color w:val="0000FF"/>
            <w:sz w:val="20"/>
            <w:u w:val="single"/>
          </w:rPr>
          <w:t>/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>. May 25, 2010. Accessed June 22, 2010.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21" name="Picture 2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35" w:name="REF-JED05041-16"/>
    <w:bookmarkEnd w:id="35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"RREF-JED05041-16"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16.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Juurlink DN, Wolfe S. Letter urging FDA to halt rosiglitazone (Avandia) trial. </w:t>
      </w:r>
      <w:hyperlink r:id="rId29" w:history="1">
        <w:r w:rsidRPr="00E61CDD">
          <w:rPr>
            <w:rFonts w:ascii="Verdana" w:eastAsia="Times New Roman" w:hAnsi="Verdana" w:cs="Times New Roman"/>
            <w:color w:val="0000FF"/>
            <w:sz w:val="20"/>
            <w:u w:val="single"/>
          </w:rPr>
          <w:t>http://www.citizen.org</w:t>
        </w:r>
      </w:hyperlink>
      <w:hyperlink r:id="rId30" w:history="1">
        <w:r w:rsidRPr="00E61CDD">
          <w:rPr>
            <w:rFonts w:ascii="Verdana" w:eastAsia="Times New Roman" w:hAnsi="Verdana" w:cs="Times New Roman"/>
            <w:color w:val="0000FF"/>
            <w:sz w:val="20"/>
            <w:u w:val="single"/>
          </w:rPr>
          <w:t>/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>. May 11, 2010. Accessed June 22, 2010.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22" name="Picture 2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36" w:name="REF-JED05041-17"/>
    <w:bookmarkEnd w:id="36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"RREF-JED05041-17"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17.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Mundy A. Glaxo's Avandia study lags in recruiting.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Wall Street Journal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Web site. </w:t>
      </w:r>
      <w:hyperlink r:id="rId31" w:history="1">
        <w:r w:rsidRPr="00E61CDD">
          <w:rPr>
            <w:rFonts w:ascii="Verdana" w:eastAsia="Times New Roman" w:hAnsi="Verdana" w:cs="Times New Roman"/>
            <w:color w:val="0000FF"/>
            <w:sz w:val="20"/>
            <w:u w:val="single"/>
          </w:rPr>
          <w:t>http://online.wsj.com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>/. May 10, 2010. Accessed June 22, 2010.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23" name="Picture 2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37" w:name="REF-JED05041-18"/>
    <w:bookmarkEnd w:id="37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"RREF-JED05041-18"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18.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GSK Clinical Trials. Thiazolidinedione Intervention with vitamin D Evaluation (TIDE). clinicaltrials.gov Web site. </w:t>
      </w:r>
      <w:hyperlink r:id="rId32" w:history="1">
        <w:r w:rsidRPr="00E61CDD">
          <w:rPr>
            <w:rFonts w:ascii="Verdana" w:eastAsia="Times New Roman" w:hAnsi="Verdana" w:cs="Times New Roman"/>
            <w:color w:val="0000FF"/>
            <w:sz w:val="20"/>
            <w:u w:val="single"/>
          </w:rPr>
          <w:t>http://clinicaltrials.gov/ct2/show/NCT00879970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>. Accessed June 22, 2010.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24" name="Picture 2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38" w:name="REF-JED05041-19"/>
    <w:bookmarkEnd w:id="38"/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61CDD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E61CDD">
        <w:rPr>
          <w:rFonts w:ascii="Verdana" w:eastAsia="Times New Roman" w:hAnsi="Verdana" w:cs="Times New Roman"/>
          <w:sz w:val="20"/>
          <w:szCs w:val="20"/>
        </w:rPr>
        <w:instrText xml:space="preserve"> HYPERLINK "http://jama.ama-assn.org/cgi/content/full/jama.2010.954" \l "RREF-JED05041-19" </w:instrTex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E61CDD">
        <w:rPr>
          <w:rFonts w:ascii="Verdana" w:eastAsia="Times New Roman" w:hAnsi="Verdana" w:cs="Times New Roman"/>
          <w:color w:val="0000FF"/>
          <w:sz w:val="20"/>
          <w:u w:val="single"/>
        </w:rPr>
        <w:t>19.</w:t>
      </w:r>
      <w:r w:rsidRPr="00E61CDD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Nathan DM, Buse JB, Davidson MB; et al. Management of hyperglycemia in type 2 diabetes: a consensus algorithm for the initiation and adjustment of therapy: update regarding thiazolidinediones: a consensus statement from the American Diabetes </w:t>
      </w:r>
      <w:r w:rsidRPr="00E61CDD">
        <w:rPr>
          <w:rFonts w:ascii="Verdana" w:eastAsia="Times New Roman" w:hAnsi="Verdana" w:cs="Times New Roman"/>
          <w:sz w:val="20"/>
          <w:szCs w:val="20"/>
        </w:rPr>
        <w:lastRenderedPageBreak/>
        <w:t xml:space="preserve">Association and the European Association for the Study of Diabetes. </w:t>
      </w:r>
      <w:r w:rsidRPr="00E61CDD">
        <w:rPr>
          <w:rFonts w:ascii="Verdana" w:eastAsia="Times New Roman" w:hAnsi="Verdana" w:cs="Times New Roman"/>
          <w:i/>
          <w:iCs/>
          <w:sz w:val="20"/>
          <w:szCs w:val="20"/>
        </w:rPr>
        <w:t>Diabetes Care.</w:t>
      </w:r>
      <w:r w:rsidRPr="00E61CDD">
        <w:rPr>
          <w:rFonts w:ascii="Verdana" w:eastAsia="Times New Roman" w:hAnsi="Verdana" w:cs="Times New Roman"/>
          <w:sz w:val="20"/>
          <w:szCs w:val="20"/>
        </w:rPr>
        <w:t xml:space="preserve"> 2008;31(1):173-175. </w:t>
      </w:r>
      <w:hyperlink r:id="rId33" w:history="1">
        <w:r w:rsidRPr="00E61CDD">
          <w:rPr>
            <w:rFonts w:ascii="Verdana" w:eastAsia="Times New Roman" w:hAnsi="Verdana" w:cs="Times New Roman"/>
            <w:b/>
            <w:bCs/>
            <w:color w:val="0000FF"/>
            <w:sz w:val="15"/>
            <w:u w:val="single"/>
          </w:rPr>
          <w:t>FREE</w:t>
        </w:r>
        <w:r w:rsidRPr="00E61CDD">
          <w:rPr>
            <w:rFonts w:ascii="Verdana" w:eastAsia="Times New Roman" w:hAnsi="Verdana" w:cs="Times New Roman"/>
            <w:color w:val="0000FF"/>
            <w:sz w:val="15"/>
            <w:u w:val="single"/>
          </w:rPr>
          <w:t xml:space="preserve"> FULL TEXT</w:t>
        </w:r>
      </w:hyperlink>
      <w:r w:rsidRPr="00E61CD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61CDD" w:rsidRPr="00E61CDD" w:rsidTr="00E6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CDD" w:rsidRPr="00E61CDD" w:rsidRDefault="00E61CDD" w:rsidP="00E61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" cy="47625"/>
                  <wp:effectExtent l="0" t="0" r="0" b="0"/>
                  <wp:docPr id="25" name="Picture 2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1CDD" w:rsidRPr="00E61CDD" w:rsidRDefault="00E61CDD" w:rsidP="00E6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1CE1" w:rsidRDefault="00571CE1"/>
    <w:sectPr w:rsidR="00571CE1" w:rsidSect="00571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E61CDD"/>
    <w:rsid w:val="00571CE1"/>
    <w:rsid w:val="00E6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1C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1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1CD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61CD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ma.ama-assn.org/cgi/content/full/jama.2010.954" TargetMode="External"/><Relationship Id="rId13" Type="http://schemas.openxmlformats.org/officeDocument/2006/relationships/hyperlink" Target="http://jama.ama-assn.org/cgi/external_ref?access_num=19501899&amp;link_type=MED" TargetMode="External"/><Relationship Id="rId18" Type="http://schemas.openxmlformats.org/officeDocument/2006/relationships/hyperlink" Target="http://jama.ama-assn.org/cgi/ijlink?linkType=ABST&amp;journalCode=jama&amp;resid=298/10/1180" TargetMode="External"/><Relationship Id="rId26" Type="http://schemas.openxmlformats.org/officeDocument/2006/relationships/hyperlink" Target="http://jama.ama-assn.org/cgi/external_ref?access_num=16214598&amp;link_type=ME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jama.ama-assn.org/cgi/ijlink?linkType=ABST&amp;journalCode=jpet&amp;resid=284/2/75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jama.ama-assn.org/cgi/content/full/jama.2010.954" TargetMode="External"/><Relationship Id="rId12" Type="http://schemas.openxmlformats.org/officeDocument/2006/relationships/hyperlink" Target="mailto:dnj@ices.on.ca" TargetMode="External"/><Relationship Id="rId17" Type="http://schemas.openxmlformats.org/officeDocument/2006/relationships/hyperlink" Target="http://jama.ama-assn.org/cgi/ijlink?linkType=FULL&amp;journalCode=jacc&amp;resid=55/17/1885" TargetMode="External"/><Relationship Id="rId25" Type="http://schemas.openxmlformats.org/officeDocument/2006/relationships/hyperlink" Target="http://jama.ama-assn.org/cgi/external_ref?access_num=19501900&amp;link_type=MED" TargetMode="External"/><Relationship Id="rId33" Type="http://schemas.openxmlformats.org/officeDocument/2006/relationships/hyperlink" Target="http://jama.ama-assn.org/cgi/ijlink?linkType=FULL&amp;journalCode=diacare&amp;resid=31/1/1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jama.ama-assn.org/cgi/ijlink?linkType=ABST&amp;journalCode=nejm&amp;resid=356/24/2457" TargetMode="External"/><Relationship Id="rId20" Type="http://schemas.openxmlformats.org/officeDocument/2006/relationships/hyperlink" Target="http://jama.ama-assn.org/cgi/ijlink?linkType=ABST&amp;journalCode=diacare&amp;resid=28/7/1547" TargetMode="External"/><Relationship Id="rId29" Type="http://schemas.openxmlformats.org/officeDocument/2006/relationships/hyperlink" Target="http://www.citizen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jama.ama-assn.org/cgi/content/full/jama.2010.954" TargetMode="External"/><Relationship Id="rId11" Type="http://schemas.openxmlformats.org/officeDocument/2006/relationships/image" Target="media/image2.gif"/><Relationship Id="rId24" Type="http://schemas.openxmlformats.org/officeDocument/2006/relationships/hyperlink" Target="http://jama.ama-assn.org/cgi/external_ref?access_num=19562036&amp;link_type=MED" TargetMode="External"/><Relationship Id="rId32" Type="http://schemas.openxmlformats.org/officeDocument/2006/relationships/hyperlink" Target="http://clinicaltrials.gov/ct2/show/NCT00879970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jama.ama-assn.org/cgi/ijlink?linkType=ABST&amp;journalCode=pnas&amp;resid=102/26/9406" TargetMode="External"/><Relationship Id="rId23" Type="http://schemas.openxmlformats.org/officeDocument/2006/relationships/hyperlink" Target="http://jama.ama-assn.org/cgi/ijlink?linkType=ABST&amp;journalCode=archinte&amp;resid=168/21/2368" TargetMode="External"/><Relationship Id="rId28" Type="http://schemas.openxmlformats.org/officeDocument/2006/relationships/hyperlink" Target="NULL" TargetMode="External"/><Relationship Id="rId10" Type="http://schemas.openxmlformats.org/officeDocument/2006/relationships/hyperlink" Target="http://jama.ama-assn.org/cgi/content/full/jama.2010.954" TargetMode="External"/><Relationship Id="rId19" Type="http://schemas.openxmlformats.org/officeDocument/2006/relationships/hyperlink" Target="http://jama.ama-assn.org/cgi/ijlink?linkType=ABST&amp;journalCode=jama&amp;resid=jama.2010.920v1" TargetMode="External"/><Relationship Id="rId31" Type="http://schemas.openxmlformats.org/officeDocument/2006/relationships/hyperlink" Target="http://online.wsj.com" TargetMode="External"/><Relationship Id="rId4" Type="http://schemas.openxmlformats.org/officeDocument/2006/relationships/hyperlink" Target="http://jama.ama-assn.org/cgi/content/full/jama.2010.954" TargetMode="External"/><Relationship Id="rId9" Type="http://schemas.openxmlformats.org/officeDocument/2006/relationships/hyperlink" Target="http://jama.ama-assn.org/cgi/content/full/jama.2010.954" TargetMode="External"/><Relationship Id="rId14" Type="http://schemas.openxmlformats.org/officeDocument/2006/relationships/hyperlink" Target="http://jama.ama-assn.org/cgi/ijlink?linkType=ABST&amp;journalCode=mayoclinproc&amp;resid=78/9/1088" TargetMode="External"/><Relationship Id="rId22" Type="http://schemas.openxmlformats.org/officeDocument/2006/relationships/hyperlink" Target="http://jama.ama-assn.org/cgi/ijlink?linkType=ABST&amp;journalCode=bmj&amp;resid=339/aug18_2/b2942" TargetMode="External"/><Relationship Id="rId27" Type="http://schemas.openxmlformats.org/officeDocument/2006/relationships/hyperlink" Target="http://www.citizen.org" TargetMode="External"/><Relationship Id="rId30" Type="http://schemas.openxmlformats.org/officeDocument/2006/relationships/hyperlink" Target="NUL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3086</Words>
  <Characters>17592</Characters>
  <Application>Microsoft Office Word</Application>
  <DocSecurity>0</DocSecurity>
  <Lines>146</Lines>
  <Paragraphs>41</Paragraphs>
  <ScaleCrop>false</ScaleCrop>
  <Company> </Company>
  <LinksUpToDate>false</LinksUpToDate>
  <CharactersWithSpaces>20637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CANKAT TULUNAY</dc:creator>
  <cp:keywords/>
  <dc:description/>
  <cp:lastModifiedBy>F. CANKAT TULUNAY</cp:lastModifiedBy>
  <cp:revision>1</cp:revision>
  <dcterms:created xsi:type="dcterms:W3CDTF">2010-06-29T02:50:00Z</dcterms:created>
  <dcterms:modified xsi:type="dcterms:W3CDTF">2010-06-29T02:50:00Z</dcterms:modified>
</cp:coreProperties>
</file>