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Verdana" w:eastAsia="Times New Roman" w:hAnsi="Verdana" w:cs="Times New Roman"/>
          <w:b/>
          <w:bCs/>
          <w:color w:val="003366"/>
          <w:sz w:val="27"/>
        </w:rPr>
        <w:t>Risk of Acute Myocardial Infarction, Stroke, Heart Failure, and Death in Elderly Medicare Patients Treated With Rosiglitazone or Pioglitazone</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hyperlink r:id="rId4" w:anchor="AUTHINFO" w:history="1">
        <w:r w:rsidRPr="00BC4317">
          <w:rPr>
            <w:rFonts w:ascii="Verdana" w:eastAsia="Times New Roman" w:hAnsi="Verdana" w:cs="Times New Roman"/>
            <w:color w:val="0000FF"/>
            <w:sz w:val="20"/>
            <w:u w:val="single"/>
          </w:rPr>
          <w:t xml:space="preserve">David J. Graham, MD, MPH; Rita Ouellet-Hellstrom, PhD; Thomas E. MaCurdy, PhD; Farzana Ali, BA; Christopher Sholley, BS; Christopher Worrall, BS; Jeffrey A. Kelman, MD, MMSc </w:t>
        </w:r>
      </w:hyperlink>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i/>
          <w:iCs/>
          <w:sz w:val="20"/>
        </w:rPr>
        <w:t>JAMA.</w:t>
      </w:r>
      <w:r w:rsidRPr="00BC4317">
        <w:rPr>
          <w:rFonts w:ascii="Verdana" w:eastAsia="Times New Roman" w:hAnsi="Verdana" w:cs="Times New Roman"/>
          <w:sz w:val="20"/>
          <w:szCs w:val="20"/>
        </w:rPr>
        <w:t xml:space="preserve"> 2010;304(4):(doi:10.1001/jama.2010.920).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bookmarkStart w:id="0" w:name="ABS"/>
      <w:bookmarkEnd w:id="0"/>
      <w:r w:rsidRPr="00BC4317">
        <w:rPr>
          <w:rFonts w:ascii="Verdana" w:eastAsia="Times New Roman" w:hAnsi="Verdana" w:cs="Times New Roman"/>
          <w:b/>
          <w:bCs/>
          <w:color w:val="003366"/>
          <w:sz w:val="20"/>
        </w:rPr>
        <w:t xml:space="preserve">ABSTRACT </w:t>
      </w:r>
    </w:p>
    <w:tbl>
      <w:tblPr>
        <w:tblW w:w="5000" w:type="pct"/>
        <w:tblCellSpacing w:w="0" w:type="dxa"/>
        <w:tblCellMar>
          <w:left w:w="0" w:type="dxa"/>
          <w:right w:w="0" w:type="dxa"/>
        </w:tblCellMar>
        <w:tblLook w:val="04A0"/>
      </w:tblPr>
      <w:tblGrid>
        <w:gridCol w:w="7038"/>
        <w:gridCol w:w="2322"/>
      </w:tblGrid>
      <w:tr w:rsidR="00BC4317" w:rsidRPr="00BC4317" w:rsidTr="00BC4317">
        <w:trPr>
          <w:tblCellSpacing w:w="0" w:type="dxa"/>
        </w:trPr>
        <w:tc>
          <w:tcPr>
            <w:tcW w:w="5000" w:type="pct"/>
            <w:shd w:val="clear" w:color="auto" w:fill="6A90AA"/>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795" cy="10795"/>
                  <wp:effectExtent l="0" t="0" r="0" b="0"/>
                  <wp:docPr id="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74470" cy="10795"/>
                  <wp:effectExtent l="0" t="0" r="0" b="0"/>
                  <wp:docPr id="2"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5"/>
                          <a:srcRect/>
                          <a:stretch>
                            <a:fillRect/>
                          </a:stretch>
                        </pic:blipFill>
                        <pic:spPr bwMode="auto">
                          <a:xfrm>
                            <a:off x="0" y="0"/>
                            <a:ext cx="1474470" cy="10795"/>
                          </a:xfrm>
                          <a:prstGeom prst="rect">
                            <a:avLst/>
                          </a:prstGeom>
                          <a:noFill/>
                          <a:ln w="9525">
                            <a:noFill/>
                            <a:miter lim="800000"/>
                            <a:headEnd/>
                            <a:tailEnd/>
                          </a:ln>
                        </pic:spPr>
                      </pic:pic>
                    </a:graphicData>
                  </a:graphic>
                </wp:inline>
              </w:drawing>
            </w:r>
          </w:p>
        </w:tc>
      </w:tr>
    </w:tbl>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sz w:val="24"/>
          <w:szCs w:val="24"/>
        </w:rPr>
        <w:br/>
      </w:r>
      <w:r w:rsidRPr="00BC4317">
        <w:rPr>
          <w:rFonts w:ascii="Verdana" w:eastAsia="Times New Roman" w:hAnsi="Verdana" w:cs="Times New Roman"/>
          <w:b/>
          <w:bCs/>
          <w:sz w:val="20"/>
          <w:szCs w:val="20"/>
        </w:rPr>
        <w:t>Context </w:t>
      </w:r>
      <w:r w:rsidRPr="00BC4317">
        <w:rPr>
          <w:rFonts w:ascii="Verdana" w:eastAsia="Times New Roman" w:hAnsi="Verdana" w:cs="Times New Roman"/>
          <w:sz w:val="20"/>
          <w:szCs w:val="20"/>
        </w:rPr>
        <w:t xml:space="preserve"> Studies have suggested that the use of rosiglitazone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may be associated with an increased risk of serious cardiovascular</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events compared with other treatments for type 2 diabetes.</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b/>
          <w:bCs/>
          <w:sz w:val="20"/>
          <w:szCs w:val="20"/>
        </w:rPr>
        <w:t>Objective </w:t>
      </w:r>
      <w:r w:rsidRPr="00BC4317">
        <w:rPr>
          <w:rFonts w:ascii="Verdana" w:eastAsia="Times New Roman" w:hAnsi="Verdana" w:cs="Times New Roman"/>
          <w:sz w:val="20"/>
          <w:szCs w:val="20"/>
        </w:rPr>
        <w:t xml:space="preserve"> To determine if the risk of serious cardiovascular</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harm is increased by rosiglitazone compared with pioglitazone,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the other thiazolidinedione marketed in the United States.</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b/>
          <w:bCs/>
          <w:sz w:val="20"/>
          <w:szCs w:val="20"/>
        </w:rPr>
        <w:t>Design, Setting, and Patients </w:t>
      </w:r>
      <w:r w:rsidRPr="00BC4317">
        <w:rPr>
          <w:rFonts w:ascii="Verdana" w:eastAsia="Times New Roman" w:hAnsi="Verdana" w:cs="Times New Roman"/>
          <w:sz w:val="20"/>
          <w:szCs w:val="20"/>
        </w:rPr>
        <w:t xml:space="preserve"> Nationwide, observational,</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retrospective, inception cohort of 227 571 Medicare beneficiaries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aged 65 years or older (mean age, 74.4 years) who initiated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treatment with rosiglitazone or pioglitazone through a Medicare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Part D prescription drug plan from July 2006-June 2009 and who</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underwent follow-up for up to 3 years after thiazolidinedione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initiation.</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b/>
          <w:bCs/>
          <w:sz w:val="20"/>
          <w:szCs w:val="20"/>
        </w:rPr>
        <w:t>Main Outcome Measures </w:t>
      </w:r>
      <w:r w:rsidRPr="00BC4317">
        <w:rPr>
          <w:rFonts w:ascii="Verdana" w:eastAsia="Times New Roman" w:hAnsi="Verdana" w:cs="Times New Roman"/>
          <w:sz w:val="20"/>
          <w:szCs w:val="20"/>
        </w:rPr>
        <w:t xml:space="preserve"> Individual end points of acute myocardial</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infarction (AMI), stroke, heart failure, and all-cause mortality</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(death), and composite end point of AMI, stroke, heart failure,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or death, assessed using incidence rates by thiazolidinedione,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attributable risk, number needed to harm, Kaplan-Meier plots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of time to event, and Cox proportional hazard ratios for time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to event, adjusted for potential confounding factors, with pioglitazone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as reference.</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b/>
          <w:bCs/>
          <w:sz w:val="20"/>
          <w:szCs w:val="20"/>
        </w:rPr>
        <w:t>Results </w:t>
      </w:r>
      <w:r w:rsidRPr="00BC4317">
        <w:rPr>
          <w:rFonts w:ascii="Verdana" w:eastAsia="Times New Roman" w:hAnsi="Verdana" w:cs="Times New Roman"/>
          <w:sz w:val="20"/>
          <w:szCs w:val="20"/>
        </w:rPr>
        <w:t xml:space="preserve"> A total of 8667 end points were observed during</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the study period. The adjusted hazard ratio for rosiglitazone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compared with pioglitazone was 1.06 (95% confidence interval</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[CI], 0.96-1.18) for AMI; 1.27 (95% CI, 1.12-1.45) for stroke;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1.25 (95% CI, 1.16-1.34) for heart failure; 1.14 (95% CI, 1.05-1.24)</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for death; and 1.18 (95% CI, 1.12-1.23) for the composite of</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AMI, stroke, heart failure, or death. The attributable risk</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for this composite end point was 1.68 (95% CI, 1.27-2.08) excess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events per 100 person-years of treatment with rosiglitazone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compared with pioglitazone. The corresponding number needed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to harm was 60 (95% CI, 48-79) treated for 1 year.</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b/>
          <w:bCs/>
          <w:sz w:val="20"/>
          <w:szCs w:val="20"/>
        </w:rPr>
        <w:t>Conclusion </w:t>
      </w:r>
      <w:r w:rsidRPr="00BC4317">
        <w:rPr>
          <w:rFonts w:ascii="Verdana" w:eastAsia="Times New Roman" w:hAnsi="Verdana" w:cs="Times New Roman"/>
          <w:sz w:val="20"/>
          <w:szCs w:val="20"/>
        </w:rPr>
        <w:t xml:space="preserve"> Compared with prescription of pioglitazone,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prescription of rosiglitazone was associated with an increased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risk of stroke, heart failure, and all-cause mortality and an</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increased risk of the composite of AMI, stroke, heart failure,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or all-cause mortality in patients 65 years or older.</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Times New Roman" w:eastAsia="Times New Roman" w:hAnsi="Times New Roman" w:cs="Times New Roman"/>
          <w:sz w:val="24"/>
          <w:szCs w:val="24"/>
        </w:rPr>
        <w:lastRenderedPageBreak/>
        <w:br w:type="textWrapping" w:clear="right"/>
      </w:r>
      <w:bookmarkStart w:id="1" w:name="BDY"/>
      <w:bookmarkEnd w:id="1"/>
      <w:r w:rsidRPr="00BC4317">
        <w:rPr>
          <w:rFonts w:ascii="Verdana" w:eastAsia="Times New Roman" w:hAnsi="Verdana" w:cs="Times New Roman"/>
          <w:sz w:val="20"/>
          <w:szCs w:val="20"/>
        </w:rPr>
        <w:br w:type="textWrapping" w:clear="all"/>
      </w:r>
      <w:r w:rsidRPr="00BC4317">
        <w:rPr>
          <w:rFonts w:ascii="Verdana" w:eastAsia="Times New Roman" w:hAnsi="Verdana" w:cs="Times New Roman"/>
          <w:b/>
          <w:bCs/>
          <w:color w:val="003366"/>
          <w:sz w:val="20"/>
        </w:rPr>
        <w:t xml:space="preserve">INTRODUCTION </w:t>
      </w:r>
    </w:p>
    <w:tbl>
      <w:tblPr>
        <w:tblW w:w="5000" w:type="pct"/>
        <w:tblCellSpacing w:w="0" w:type="dxa"/>
        <w:tblCellMar>
          <w:left w:w="0" w:type="dxa"/>
          <w:right w:w="0" w:type="dxa"/>
        </w:tblCellMar>
        <w:tblLook w:val="04A0"/>
      </w:tblPr>
      <w:tblGrid>
        <w:gridCol w:w="7038"/>
        <w:gridCol w:w="2322"/>
      </w:tblGrid>
      <w:tr w:rsidR="00BC4317" w:rsidRPr="00BC4317" w:rsidTr="00BC4317">
        <w:trPr>
          <w:tblCellSpacing w:w="0" w:type="dxa"/>
        </w:trPr>
        <w:tc>
          <w:tcPr>
            <w:tcW w:w="5000" w:type="pct"/>
            <w:shd w:val="clear" w:color="auto" w:fill="6A90AA"/>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795" cy="10795"/>
                  <wp:effectExtent l="0" t="0" r="0" b="0"/>
                  <wp:docPr id="3" name="Picture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74470" cy="10795"/>
                  <wp:effectExtent l="0" t="0" r="0" b="0"/>
                  <wp:docPr id="4"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5"/>
                          <a:srcRect/>
                          <a:stretch>
                            <a:fillRect/>
                          </a:stretch>
                        </pic:blipFill>
                        <pic:spPr bwMode="auto">
                          <a:xfrm>
                            <a:off x="0" y="0"/>
                            <a:ext cx="1474470" cy="10795"/>
                          </a:xfrm>
                          <a:prstGeom prst="rect">
                            <a:avLst/>
                          </a:prstGeom>
                          <a:noFill/>
                          <a:ln w="9525">
                            <a:noFill/>
                            <a:miter lim="800000"/>
                            <a:headEnd/>
                            <a:tailEnd/>
                          </a:ln>
                        </pic:spPr>
                      </pic:pic>
                    </a:graphicData>
                  </a:graphic>
                </wp:inline>
              </w:drawing>
            </w:r>
          </w:p>
        </w:tc>
      </w:tr>
    </w:tbl>
    <w:tbl>
      <w:tblPr>
        <w:tblpPr w:leftFromText="45" w:rightFromText="45" w:vertAnchor="text" w:tblpXSpec="right" w:tblpYSpec="center"/>
        <w:tblW w:w="0" w:type="auto"/>
        <w:tblCellSpacing w:w="0" w:type="dxa"/>
        <w:tblCellMar>
          <w:left w:w="0" w:type="dxa"/>
          <w:right w:w="0" w:type="dxa"/>
        </w:tblCellMar>
        <w:tblLook w:val="04A0"/>
      </w:tblPr>
      <w:tblGrid>
        <w:gridCol w:w="2332"/>
      </w:tblGrid>
      <w:tr w:rsidR="00BC4317" w:rsidRPr="00BC4317" w:rsidTr="00BC4317">
        <w:trPr>
          <w:tblCellSpacing w:w="0" w:type="dxa"/>
        </w:trPr>
        <w:tc>
          <w:tcPr>
            <w:tcW w:w="0" w:type="auto"/>
            <w:noWrap/>
            <w:hideMark/>
          </w:tcPr>
          <w:tbl>
            <w:tblPr>
              <w:tblW w:w="2100" w:type="dxa"/>
              <w:tblCellSpacing w:w="0" w:type="dxa"/>
              <w:tblCellMar>
                <w:left w:w="0" w:type="dxa"/>
                <w:right w:w="0" w:type="dxa"/>
              </w:tblCellMar>
              <w:tblLook w:val="04A0"/>
            </w:tblPr>
            <w:tblGrid>
              <w:gridCol w:w="225"/>
              <w:gridCol w:w="17"/>
              <w:gridCol w:w="2073"/>
              <w:gridCol w:w="17"/>
            </w:tblGrid>
            <w:tr w:rsidR="00BC4317" w:rsidRPr="00BC4317">
              <w:trPr>
                <w:tblCellSpacing w:w="0" w:type="dxa"/>
              </w:trPr>
              <w:tc>
                <w:tcPr>
                  <w:tcW w:w="15" w:type="dxa"/>
                  <w:vMerge w:val="restart"/>
                  <w:shd w:val="clear" w:color="auto" w:fill="FFFFFF"/>
                  <w:vAlign w:val="center"/>
                  <w:hideMark/>
                </w:tcPr>
                <w:p w:rsidR="00BC4317" w:rsidRPr="00BC4317" w:rsidRDefault="00BC4317" w:rsidP="00BC4317">
                  <w:pPr>
                    <w:framePr w:hSpace="45" w:wrap="around" w:vAnchor="text" w:hAnchor="text" w:xAlign="right" w:yAlign="cente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2875" cy="142875"/>
                        <wp:effectExtent l="0" t="0" r="0" b="0"/>
                        <wp:docPr id="5" name="Picture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5"/>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5" w:type="dxa"/>
                  <w:vMerge w:val="restart"/>
                  <w:shd w:val="clear" w:color="auto" w:fill="B1BDBF"/>
                  <w:vAlign w:val="center"/>
                  <w:hideMark/>
                </w:tcPr>
                <w:p w:rsidR="00BC4317" w:rsidRPr="00BC4317" w:rsidRDefault="00BC4317" w:rsidP="00BC4317">
                  <w:pPr>
                    <w:framePr w:hSpace="45" w:wrap="around" w:vAnchor="text" w:hAnchor="text" w:xAlign="right" w:yAlign="cente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795" cy="10795"/>
                        <wp:effectExtent l="0" t="0" r="0" b="0"/>
                        <wp:docPr id="6" name="Picture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070" w:type="dxa"/>
                  <w:vAlign w:val="center"/>
                  <w:hideMark/>
                </w:tcPr>
                <w:tbl>
                  <w:tblPr>
                    <w:tblpPr w:leftFromText="45" w:rightFromText="45" w:vertAnchor="text" w:tblpXSpec="right" w:tblpYSpec="center"/>
                    <w:tblW w:w="2070" w:type="dxa"/>
                    <w:tblCellSpacing w:w="0" w:type="dxa"/>
                    <w:shd w:val="clear" w:color="auto" w:fill="FFFFFF"/>
                    <w:tblCellMar>
                      <w:top w:w="15" w:type="dxa"/>
                      <w:left w:w="15" w:type="dxa"/>
                      <w:bottom w:w="15" w:type="dxa"/>
                      <w:right w:w="15" w:type="dxa"/>
                    </w:tblCellMar>
                    <w:tblLook w:val="04A0"/>
                  </w:tblPr>
                  <w:tblGrid>
                    <w:gridCol w:w="146"/>
                    <w:gridCol w:w="1924"/>
                  </w:tblGrid>
                  <w:tr w:rsidR="00BC4317" w:rsidRPr="00BC4317">
                    <w:trPr>
                      <w:trHeight w:val="300"/>
                      <w:tblCellSpacing w:w="0" w:type="dxa"/>
                    </w:trPr>
                    <w:tc>
                      <w:tcPr>
                        <w:tcW w:w="0" w:type="auto"/>
                        <w:gridSpan w:val="2"/>
                        <w:shd w:val="clear" w:color="auto" w:fill="B1BDBF"/>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Verdana" w:eastAsia="Times New Roman" w:hAnsi="Verdana" w:cs="Times New Roman"/>
                            <w:b/>
                            <w:bCs/>
                            <w:color w:val="FFFFFF"/>
                            <w:sz w:val="20"/>
                          </w:rPr>
                          <w:t> Jump to Section</w:t>
                        </w:r>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hyperlink r:id="rId6" w:anchor="top" w:history="1">
                          <w:r w:rsidRPr="00BC4317">
                            <w:rPr>
                              <w:rFonts w:ascii="Verdana" w:eastAsia="Times New Roman" w:hAnsi="Verdana" w:cs="Times New Roman"/>
                              <w:color w:val="0000FF"/>
                              <w:sz w:val="15"/>
                              <w:u w:val="single"/>
                            </w:rPr>
                            <w:t>Top</w:t>
                          </w:r>
                        </w:hyperlink>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Verdana" w:eastAsia="Times New Roman" w:hAnsi="Verdana" w:cs="Times New Roman"/>
                            <w:color w:val="666666"/>
                            <w:sz w:val="15"/>
                            <w:szCs w:val="15"/>
                          </w:rPr>
                          <w:t>Introduction</w:t>
                        </w:r>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hyperlink r:id="rId7" w:anchor="SEC1" w:history="1">
                          <w:r w:rsidRPr="00BC4317">
                            <w:rPr>
                              <w:rFonts w:ascii="Verdana" w:eastAsia="Times New Roman" w:hAnsi="Verdana" w:cs="Times New Roman"/>
                              <w:color w:val="0000FF"/>
                              <w:sz w:val="15"/>
                              <w:u w:val="single"/>
                            </w:rPr>
                            <w:t>Methods</w:t>
                          </w:r>
                        </w:hyperlink>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hyperlink r:id="rId8" w:anchor="SEC2" w:history="1">
                          <w:r w:rsidRPr="00BC4317">
                            <w:rPr>
                              <w:rFonts w:ascii="Verdana" w:eastAsia="Times New Roman" w:hAnsi="Verdana" w:cs="Times New Roman"/>
                              <w:color w:val="0000FF"/>
                              <w:sz w:val="15"/>
                              <w:u w:val="single"/>
                            </w:rPr>
                            <w:t>Results</w:t>
                          </w:r>
                        </w:hyperlink>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hyperlink r:id="rId9" w:anchor="SEC3" w:history="1">
                          <w:r w:rsidRPr="00BC4317">
                            <w:rPr>
                              <w:rFonts w:ascii="Verdana" w:eastAsia="Times New Roman" w:hAnsi="Verdana" w:cs="Times New Roman"/>
                              <w:color w:val="0000FF"/>
                              <w:sz w:val="15"/>
                              <w:u w:val="single"/>
                            </w:rPr>
                            <w:t>Comment</w:t>
                          </w:r>
                        </w:hyperlink>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hyperlink r:id="rId10" w:anchor="SEC4" w:history="1">
                          <w:r w:rsidRPr="00BC4317">
                            <w:rPr>
                              <w:rFonts w:ascii="Verdana" w:eastAsia="Times New Roman" w:hAnsi="Verdana" w:cs="Times New Roman"/>
                              <w:color w:val="0000FF"/>
                              <w:sz w:val="15"/>
                              <w:u w:val="single"/>
                            </w:rPr>
                            <w:t>Author information</w:t>
                          </w:r>
                        </w:hyperlink>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hyperlink r:id="rId11" w:anchor="BIBL" w:history="1">
                          <w:r w:rsidRPr="00BC4317">
                            <w:rPr>
                              <w:rFonts w:ascii="Verdana" w:eastAsia="Times New Roman" w:hAnsi="Verdana" w:cs="Times New Roman"/>
                              <w:color w:val="0000FF"/>
                              <w:sz w:val="15"/>
                              <w:u w:val="single"/>
                            </w:rPr>
                            <w:t>References</w:t>
                          </w:r>
                        </w:hyperlink>
                      </w:p>
                    </w:tc>
                  </w:tr>
                  <w:tr w:rsidR="00BC4317" w:rsidRPr="00BC4317">
                    <w:trPr>
                      <w:trHeight w:val="75"/>
                      <w:tblCellSpacing w:w="0" w:type="dxa"/>
                    </w:trPr>
                    <w:tc>
                      <w:tcPr>
                        <w:tcW w:w="0" w:type="auto"/>
                        <w:gridSpan w:val="2"/>
                        <w:shd w:val="clear" w:color="auto" w:fill="FFFFFF"/>
                        <w:vAlign w:val="center"/>
                        <w:hideMark/>
                      </w:tcPr>
                      <w:p w:rsidR="00BC4317" w:rsidRPr="00BC4317" w:rsidRDefault="00BC4317" w:rsidP="00BC4317">
                        <w:pPr>
                          <w:spacing w:after="0" w:line="7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795" cy="10795"/>
                              <wp:effectExtent l="0" t="0" r="0" b="0"/>
                              <wp:docPr id="7" name="Picture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bl>
                <w:p w:rsidR="00BC4317" w:rsidRPr="00BC4317" w:rsidRDefault="00BC4317" w:rsidP="00BC4317">
                  <w:pPr>
                    <w:framePr w:hSpace="45" w:wrap="around" w:vAnchor="text" w:hAnchor="text" w:xAlign="right" w:yAlign="center"/>
                    <w:spacing w:after="0" w:line="240" w:lineRule="auto"/>
                    <w:rPr>
                      <w:rFonts w:ascii="Times New Roman" w:eastAsia="Times New Roman" w:hAnsi="Times New Roman" w:cs="Times New Roman"/>
                      <w:sz w:val="24"/>
                      <w:szCs w:val="24"/>
                    </w:rPr>
                  </w:pPr>
                </w:p>
              </w:tc>
              <w:tc>
                <w:tcPr>
                  <w:tcW w:w="15" w:type="dxa"/>
                  <w:vMerge w:val="restart"/>
                  <w:shd w:val="clear" w:color="auto" w:fill="B1BDBF"/>
                  <w:vAlign w:val="center"/>
                  <w:hideMark/>
                </w:tcPr>
                <w:p w:rsidR="00BC4317" w:rsidRPr="00BC4317" w:rsidRDefault="00BC4317" w:rsidP="00BC4317">
                  <w:pPr>
                    <w:framePr w:hSpace="45" w:wrap="around" w:vAnchor="text" w:hAnchor="text" w:xAlign="right" w:yAlign="cente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795" cy="10795"/>
                        <wp:effectExtent l="0" t="0" r="0" b="0"/>
                        <wp:docPr id="8" name="Picture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BC4317" w:rsidRPr="00BC4317">
              <w:trPr>
                <w:trHeight w:val="15"/>
                <w:tblCellSpacing w:w="0" w:type="dxa"/>
              </w:trPr>
              <w:tc>
                <w:tcPr>
                  <w:tcW w:w="0" w:type="auto"/>
                  <w:vMerge/>
                  <w:vAlign w:val="center"/>
                  <w:hideMark/>
                </w:tcPr>
                <w:p w:rsidR="00BC4317" w:rsidRPr="00BC4317" w:rsidRDefault="00BC4317" w:rsidP="00BC4317">
                  <w:pPr>
                    <w:framePr w:hSpace="45" w:wrap="around" w:vAnchor="text" w:hAnchor="text" w:xAlign="right" w:yAlign="center"/>
                    <w:spacing w:after="0" w:line="240" w:lineRule="auto"/>
                    <w:rPr>
                      <w:rFonts w:ascii="Times New Roman" w:eastAsia="Times New Roman" w:hAnsi="Times New Roman" w:cs="Times New Roman"/>
                      <w:sz w:val="24"/>
                      <w:szCs w:val="24"/>
                    </w:rPr>
                  </w:pPr>
                </w:p>
              </w:tc>
              <w:tc>
                <w:tcPr>
                  <w:tcW w:w="0" w:type="auto"/>
                  <w:vMerge/>
                  <w:vAlign w:val="center"/>
                  <w:hideMark/>
                </w:tcPr>
                <w:p w:rsidR="00BC4317" w:rsidRPr="00BC4317" w:rsidRDefault="00BC4317" w:rsidP="00BC4317">
                  <w:pPr>
                    <w:framePr w:hSpace="45" w:wrap="around" w:vAnchor="text" w:hAnchor="text" w:xAlign="right" w:yAlign="center"/>
                    <w:spacing w:after="0" w:line="240" w:lineRule="auto"/>
                    <w:rPr>
                      <w:rFonts w:ascii="Times New Roman" w:eastAsia="Times New Roman" w:hAnsi="Times New Roman" w:cs="Times New Roman"/>
                      <w:sz w:val="24"/>
                      <w:szCs w:val="24"/>
                    </w:rPr>
                  </w:pPr>
                </w:p>
              </w:tc>
              <w:tc>
                <w:tcPr>
                  <w:tcW w:w="2070" w:type="dxa"/>
                  <w:shd w:val="clear" w:color="auto" w:fill="B1BDBF"/>
                  <w:vAlign w:val="center"/>
                  <w:hideMark/>
                </w:tcPr>
                <w:p w:rsidR="00BC4317" w:rsidRPr="00BC4317" w:rsidRDefault="00BC4317" w:rsidP="00BC4317">
                  <w:pPr>
                    <w:framePr w:hSpace="45" w:wrap="around" w:vAnchor="text" w:hAnchor="text" w:xAlign="right" w:yAlign="center"/>
                    <w:spacing w:after="0" w:line="1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16355" cy="10795"/>
                        <wp:effectExtent l="0" t="0" r="0" b="0"/>
                        <wp:docPr id="9" name="Picture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pic:cNvPicPr>
                                  <a:picLocks noChangeAspect="1" noChangeArrowheads="1"/>
                                </pic:cNvPicPr>
                              </pic:nvPicPr>
                              <pic:blipFill>
                                <a:blip r:embed="rId5"/>
                                <a:srcRect/>
                                <a:stretch>
                                  <a:fillRect/>
                                </a:stretch>
                              </pic:blipFill>
                              <pic:spPr bwMode="auto">
                                <a:xfrm>
                                  <a:off x="0" y="0"/>
                                  <a:ext cx="1316355" cy="10795"/>
                                </a:xfrm>
                                <a:prstGeom prst="rect">
                                  <a:avLst/>
                                </a:prstGeom>
                                <a:noFill/>
                                <a:ln w="9525">
                                  <a:noFill/>
                                  <a:miter lim="800000"/>
                                  <a:headEnd/>
                                  <a:tailEnd/>
                                </a:ln>
                              </pic:spPr>
                            </pic:pic>
                          </a:graphicData>
                        </a:graphic>
                      </wp:inline>
                    </w:drawing>
                  </w:r>
                </w:p>
              </w:tc>
              <w:tc>
                <w:tcPr>
                  <w:tcW w:w="0" w:type="auto"/>
                  <w:vMerge/>
                  <w:vAlign w:val="center"/>
                  <w:hideMark/>
                </w:tcPr>
                <w:p w:rsidR="00BC4317" w:rsidRPr="00BC4317" w:rsidRDefault="00BC4317" w:rsidP="00BC4317">
                  <w:pPr>
                    <w:framePr w:hSpace="45" w:wrap="around" w:vAnchor="text" w:hAnchor="text" w:xAlign="right" w:yAlign="center"/>
                    <w:spacing w:after="0" w:line="240" w:lineRule="auto"/>
                    <w:rPr>
                      <w:rFonts w:ascii="Times New Roman" w:eastAsia="Times New Roman" w:hAnsi="Times New Roman" w:cs="Times New Roman"/>
                      <w:sz w:val="24"/>
                      <w:szCs w:val="24"/>
                    </w:rPr>
                  </w:pPr>
                </w:p>
              </w:tc>
            </w:tr>
          </w:tbl>
          <w:p w:rsidR="00BC4317" w:rsidRPr="00BC4317" w:rsidRDefault="00BC4317" w:rsidP="00BC4317">
            <w:pPr>
              <w:spacing w:after="0" w:line="240" w:lineRule="auto"/>
              <w:rPr>
                <w:rFonts w:ascii="Times New Roman" w:eastAsia="Times New Roman" w:hAnsi="Times New Roman" w:cs="Times New Roman"/>
                <w:sz w:val="24"/>
                <w:szCs w:val="24"/>
              </w:rPr>
            </w:pPr>
          </w:p>
        </w:tc>
      </w:tr>
    </w:tbl>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sz w:val="20"/>
          <w:szCs w:val="20"/>
        </w:rPr>
        <w:br/>
        <w:t>Rosiglitazone and pioglitazone are the only thiazolidinediones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currently marketed in the United States. In mid-2007, a meta-analysis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of 42 randomized controlled trials involving rosiglitazone reported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a 1.4-fold increase in risk of acute myocardial infarction (AMI)</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compared with non-thiazolidinedione therapies.</w:t>
      </w:r>
      <w:hyperlink r:id="rId12" w:anchor="REF-JOC05083-1" w:history="1">
        <w:r w:rsidRPr="00BC4317">
          <w:rPr>
            <w:rFonts w:ascii="Verdana" w:eastAsia="Times New Roman" w:hAnsi="Verdana" w:cs="Times New Roman"/>
            <w:color w:val="0000FF"/>
            <w:sz w:val="20"/>
            <w:u w:val="single"/>
            <w:vertAlign w:val="superscript"/>
          </w:rPr>
          <w:t>1</w:t>
        </w:r>
      </w:hyperlink>
      <w:r w:rsidRPr="00BC4317">
        <w:rPr>
          <w:rFonts w:ascii="Verdana" w:eastAsia="Times New Roman" w:hAnsi="Verdana" w:cs="Times New Roman"/>
          <w:sz w:val="20"/>
          <w:szCs w:val="20"/>
        </w:rPr>
        <w:t xml:space="preserve"> Subsequently,</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a meta-analysis of 19 randomized controlled trials with pioglitazone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found a statistically significant reduction in the composite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outcome of nonfatal AMI, stroke, and all-cause mortality and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a nearly statistically significant reduction in nonfatal AMI</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alone,</w:t>
      </w:r>
      <w:bookmarkStart w:id="2" w:name="RREF-JOC05083-2"/>
      <w:bookmarkEnd w:id="2"/>
      <w:r w:rsidRPr="00BC4317">
        <w:rPr>
          <w:rFonts w:ascii="Verdana" w:eastAsia="Times New Roman" w:hAnsi="Verdana" w:cs="Times New Roman"/>
          <w:sz w:val="20"/>
          <w:szCs w:val="20"/>
          <w:vertAlign w:val="superscript"/>
        </w:rPr>
        <w:fldChar w:fldCharType="begin"/>
      </w:r>
      <w:r w:rsidRPr="00BC4317">
        <w:rPr>
          <w:rFonts w:ascii="Verdana" w:eastAsia="Times New Roman" w:hAnsi="Verdana" w:cs="Times New Roman"/>
          <w:sz w:val="20"/>
          <w:szCs w:val="20"/>
          <w:vertAlign w:val="superscript"/>
        </w:rPr>
        <w:instrText xml:space="preserve"> HYPERLINK "http://jama.ama-assn.org/cgi/content/full/jama.2010.920" \l "REF-JOC05083-2" </w:instrText>
      </w:r>
      <w:r w:rsidRPr="00BC4317">
        <w:rPr>
          <w:rFonts w:ascii="Verdana" w:eastAsia="Times New Roman" w:hAnsi="Verdana" w:cs="Times New Roman"/>
          <w:sz w:val="20"/>
          <w:szCs w:val="20"/>
          <w:vertAlign w:val="superscript"/>
        </w:rPr>
        <w:fldChar w:fldCharType="separate"/>
      </w:r>
      <w:r w:rsidRPr="00BC4317">
        <w:rPr>
          <w:rFonts w:ascii="Verdana" w:eastAsia="Times New Roman" w:hAnsi="Verdana" w:cs="Times New Roman"/>
          <w:color w:val="0000FF"/>
          <w:sz w:val="20"/>
          <w:u w:val="single"/>
          <w:vertAlign w:val="superscript"/>
        </w:rPr>
        <w:t>2</w:t>
      </w:r>
      <w:r w:rsidRPr="00BC4317">
        <w:rPr>
          <w:rFonts w:ascii="Verdana" w:eastAsia="Times New Roman" w:hAnsi="Verdana" w:cs="Times New Roman"/>
          <w:sz w:val="20"/>
          <w:szCs w:val="20"/>
          <w:vertAlign w:val="superscript"/>
        </w:rPr>
        <w:fldChar w:fldCharType="end"/>
      </w:r>
      <w:r w:rsidRPr="00BC4317">
        <w:rPr>
          <w:rFonts w:ascii="Verdana" w:eastAsia="Times New Roman" w:hAnsi="Verdana" w:cs="Times New Roman"/>
          <w:sz w:val="20"/>
          <w:szCs w:val="20"/>
        </w:rPr>
        <w:t xml:space="preserve"> thereby suggesting a potential difference in cardiovascular</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risk between the 2 thiazolidinediones.</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sz w:val="20"/>
          <w:szCs w:val="20"/>
        </w:rPr>
        <w:t>The cardiovascular risks of rosiglitazone and pioglitazone have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been compared with one another in several observational studies.</w:t>
      </w:r>
      <w:hyperlink r:id="rId13" w:anchor="REF-JOC05083-3" w:history="1">
        <w:r w:rsidRPr="00BC4317">
          <w:rPr>
            <w:rFonts w:ascii="Verdana" w:eastAsia="Times New Roman" w:hAnsi="Verdana" w:cs="Times New Roman"/>
            <w:color w:val="0000FF"/>
            <w:sz w:val="20"/>
            <w:u w:val="single"/>
            <w:vertAlign w:val="superscript"/>
          </w:rPr>
          <w:t>3</w:t>
        </w:r>
      </w:hyperlink>
      <w:r w:rsidRPr="00BC4317">
        <w:rPr>
          <w:rFonts w:ascii="Verdana" w:eastAsia="Times New Roman" w:hAnsi="Verdana" w:cs="Times New Roman"/>
          <w:sz w:val="20"/>
          <w:szCs w:val="20"/>
          <w:vertAlign w:val="superscript"/>
        </w:rPr>
        <w:t>-</w:t>
      </w:r>
      <w:hyperlink r:id="rId14" w:anchor="REF-JOC05083-11" w:history="1">
        <w:r w:rsidRPr="00BC4317">
          <w:rPr>
            <w:rFonts w:ascii="Verdana" w:eastAsia="Times New Roman" w:hAnsi="Verdana" w:cs="Times New Roman"/>
            <w:color w:val="0000FF"/>
            <w:sz w:val="20"/>
            <w:u w:val="single"/>
            <w:vertAlign w:val="superscript"/>
          </w:rPr>
          <w:t>11</w:t>
        </w:r>
      </w:hyperlink>
      <w:r w:rsidRPr="00BC4317">
        <w:rPr>
          <w:rFonts w:ascii="Verdana" w:eastAsia="Times New Roman" w:hAnsi="Verdana" w:cs="Times New Roman"/>
          <w:sz w:val="20"/>
          <w:szCs w:val="20"/>
        </w:rPr>
        <w:t xml:space="preserve"> Rosiglitazone increased AMI risk in 7 studies,</w:t>
      </w:r>
      <w:hyperlink r:id="rId15" w:anchor="REF-JOC05083-3" w:history="1">
        <w:r w:rsidRPr="00BC4317">
          <w:rPr>
            <w:rFonts w:ascii="Verdana" w:eastAsia="Times New Roman" w:hAnsi="Verdana" w:cs="Times New Roman"/>
            <w:color w:val="0000FF"/>
            <w:sz w:val="20"/>
            <w:u w:val="single"/>
            <w:vertAlign w:val="superscript"/>
          </w:rPr>
          <w:t>3</w:t>
        </w:r>
      </w:hyperlink>
      <w:r w:rsidRPr="00BC4317">
        <w:rPr>
          <w:rFonts w:ascii="Verdana" w:eastAsia="Times New Roman" w:hAnsi="Verdana" w:cs="Times New Roman"/>
          <w:sz w:val="20"/>
          <w:szCs w:val="20"/>
          <w:vertAlign w:val="superscript"/>
        </w:rPr>
        <w:t>-</w:t>
      </w:r>
      <w:bookmarkStart w:id="3" w:name="RREF-JOC05083-6"/>
      <w:bookmarkEnd w:id="3"/>
      <w:r w:rsidRPr="00BC4317">
        <w:rPr>
          <w:rFonts w:ascii="Verdana" w:eastAsia="Times New Roman" w:hAnsi="Verdana" w:cs="Times New Roman"/>
          <w:sz w:val="20"/>
          <w:szCs w:val="20"/>
          <w:vertAlign w:val="superscript"/>
        </w:rPr>
        <w:fldChar w:fldCharType="begin"/>
      </w:r>
      <w:r w:rsidRPr="00BC4317">
        <w:rPr>
          <w:rFonts w:ascii="Verdana" w:eastAsia="Times New Roman" w:hAnsi="Verdana" w:cs="Times New Roman"/>
          <w:sz w:val="20"/>
          <w:szCs w:val="20"/>
          <w:vertAlign w:val="superscript"/>
        </w:rPr>
        <w:instrText xml:space="preserve"> HYPERLINK "http://jama.ama-assn.org/cgi/content/full/jama.2010.920" \l "REF-JOC05083-6" </w:instrText>
      </w:r>
      <w:r w:rsidRPr="00BC4317">
        <w:rPr>
          <w:rFonts w:ascii="Verdana" w:eastAsia="Times New Roman" w:hAnsi="Verdana" w:cs="Times New Roman"/>
          <w:sz w:val="20"/>
          <w:szCs w:val="20"/>
          <w:vertAlign w:val="superscript"/>
        </w:rPr>
        <w:fldChar w:fldCharType="separate"/>
      </w:r>
      <w:r w:rsidRPr="00BC4317">
        <w:rPr>
          <w:rFonts w:ascii="Verdana" w:eastAsia="Times New Roman" w:hAnsi="Verdana" w:cs="Times New Roman"/>
          <w:color w:val="0000FF"/>
          <w:sz w:val="20"/>
          <w:u w:val="single"/>
          <w:vertAlign w:val="superscript"/>
        </w:rPr>
        <w:t>6</w:t>
      </w:r>
      <w:r w:rsidRPr="00BC4317">
        <w:rPr>
          <w:rFonts w:ascii="Verdana" w:eastAsia="Times New Roman" w:hAnsi="Verdana" w:cs="Times New Roman"/>
          <w:sz w:val="20"/>
          <w:szCs w:val="20"/>
          <w:vertAlign w:val="superscript"/>
        </w:rPr>
        <w:fldChar w:fldCharType="end"/>
      </w:r>
      <w:r w:rsidRPr="00BC4317">
        <w:rPr>
          <w:rFonts w:ascii="Verdana" w:eastAsia="Times New Roman" w:hAnsi="Verdana" w:cs="Times New Roman"/>
          <w:sz w:val="20"/>
          <w:szCs w:val="20"/>
          <w:vertAlign w:val="superscript"/>
        </w:rPr>
        <w:t>,</w:t>
      </w:r>
      <w:hyperlink r:id="rId16" w:anchor="REF-JOC05083-8" w:history="1">
        <w:r w:rsidRPr="00BC4317">
          <w:rPr>
            <w:rFonts w:ascii="Verdana" w:eastAsia="Times New Roman" w:hAnsi="Verdana" w:cs="Times New Roman"/>
            <w:color w:val="0000FF"/>
            <w:sz w:val="20"/>
            <w:u w:val="single"/>
            <w:vertAlign w:val="superscript"/>
          </w:rPr>
          <w:t>8</w:t>
        </w:r>
      </w:hyperlink>
      <w:r w:rsidRPr="00BC4317">
        <w:rPr>
          <w:rFonts w:ascii="Verdana" w:eastAsia="Times New Roman" w:hAnsi="Verdana" w:cs="Times New Roman"/>
          <w:sz w:val="20"/>
          <w:szCs w:val="20"/>
          <w:vertAlign w:val="superscript"/>
        </w:rPr>
        <w:t>-</w:t>
      </w:r>
      <w:hyperlink r:id="rId17" w:anchor="REF-JOC05083-10" w:history="1">
        <w:r w:rsidRPr="00BC4317">
          <w:rPr>
            <w:rFonts w:ascii="Verdana" w:eastAsia="Times New Roman" w:hAnsi="Verdana" w:cs="Times New Roman"/>
            <w:color w:val="0000FF"/>
            <w:sz w:val="20"/>
            <w:u w:val="single"/>
            <w:vertAlign w:val="superscript"/>
          </w:rPr>
          <w:t>10</w:t>
        </w:r>
      </w:hyperlink>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statistically significantly so in 3.</w:t>
      </w:r>
      <w:hyperlink r:id="rId18" w:anchor="REF-JOC05083-3" w:history="1">
        <w:r w:rsidRPr="00BC4317">
          <w:rPr>
            <w:rFonts w:ascii="Verdana" w:eastAsia="Times New Roman" w:hAnsi="Verdana" w:cs="Times New Roman"/>
            <w:color w:val="0000FF"/>
            <w:sz w:val="20"/>
            <w:u w:val="single"/>
            <w:vertAlign w:val="superscript"/>
          </w:rPr>
          <w:t>3</w:t>
        </w:r>
      </w:hyperlink>
      <w:r w:rsidRPr="00BC4317">
        <w:rPr>
          <w:rFonts w:ascii="Verdana" w:eastAsia="Times New Roman" w:hAnsi="Verdana" w:cs="Times New Roman"/>
          <w:sz w:val="20"/>
          <w:szCs w:val="20"/>
          <w:vertAlign w:val="superscript"/>
        </w:rPr>
        <w:t xml:space="preserve">, </w:t>
      </w:r>
      <w:hyperlink r:id="rId19" w:anchor="REF-JOC05083-9" w:history="1">
        <w:r w:rsidRPr="00BC4317">
          <w:rPr>
            <w:rFonts w:ascii="Verdana" w:eastAsia="Times New Roman" w:hAnsi="Verdana" w:cs="Times New Roman"/>
            <w:color w:val="0000FF"/>
            <w:sz w:val="20"/>
            <w:u w:val="single"/>
            <w:vertAlign w:val="superscript"/>
          </w:rPr>
          <w:t>9</w:t>
        </w:r>
      </w:hyperlink>
      <w:r w:rsidRPr="00BC4317">
        <w:rPr>
          <w:rFonts w:ascii="Verdana" w:eastAsia="Times New Roman" w:hAnsi="Verdana" w:cs="Times New Roman"/>
          <w:sz w:val="20"/>
          <w:szCs w:val="20"/>
          <w:vertAlign w:val="superscript"/>
        </w:rPr>
        <w:t>-</w:t>
      </w:r>
      <w:hyperlink r:id="rId20" w:anchor="REF-JOC05083-10" w:history="1">
        <w:r w:rsidRPr="00BC4317">
          <w:rPr>
            <w:rFonts w:ascii="Verdana" w:eastAsia="Times New Roman" w:hAnsi="Verdana" w:cs="Times New Roman"/>
            <w:color w:val="0000FF"/>
            <w:sz w:val="20"/>
            <w:u w:val="single"/>
            <w:vertAlign w:val="superscript"/>
          </w:rPr>
          <w:t>10</w:t>
        </w:r>
      </w:hyperlink>
      <w:r w:rsidRPr="00BC4317">
        <w:rPr>
          <w:rFonts w:ascii="Verdana" w:eastAsia="Times New Roman" w:hAnsi="Verdana" w:cs="Times New Roman"/>
          <w:sz w:val="20"/>
          <w:szCs w:val="20"/>
        </w:rPr>
        <w:t xml:space="preserve"> Stroke risk was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examined in 2 studies, both of which reported a statistically</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nonsignificant increase with rosiglitazone compared with pioglitazone.</w:t>
      </w:r>
      <w:hyperlink r:id="rId21" w:anchor="REF-JOC05083-5" w:history="1">
        <w:r w:rsidRPr="00BC4317">
          <w:rPr>
            <w:rFonts w:ascii="Verdana" w:eastAsia="Times New Roman" w:hAnsi="Verdana" w:cs="Times New Roman"/>
            <w:color w:val="0000FF"/>
            <w:sz w:val="20"/>
            <w:u w:val="single"/>
            <w:vertAlign w:val="superscript"/>
          </w:rPr>
          <w:t>5</w:t>
        </w:r>
      </w:hyperlink>
      <w:r w:rsidRPr="00BC4317">
        <w:rPr>
          <w:rFonts w:ascii="Verdana" w:eastAsia="Times New Roman" w:hAnsi="Verdana" w:cs="Times New Roman"/>
          <w:sz w:val="20"/>
          <w:szCs w:val="20"/>
          <w:vertAlign w:val="superscript"/>
        </w:rPr>
        <w:t xml:space="preserve">, </w:t>
      </w:r>
      <w:hyperlink r:id="rId22" w:anchor="REF-JOC05083-7" w:history="1">
        <w:r w:rsidRPr="00BC4317">
          <w:rPr>
            <w:rFonts w:ascii="Verdana" w:eastAsia="Times New Roman" w:hAnsi="Verdana" w:cs="Times New Roman"/>
            <w:color w:val="0000FF"/>
            <w:sz w:val="20"/>
            <w:u w:val="single"/>
            <w:vertAlign w:val="superscript"/>
          </w:rPr>
          <w:t>7</w:t>
        </w:r>
      </w:hyperlink>
      <w:r w:rsidRPr="00BC4317">
        <w:rPr>
          <w:rFonts w:ascii="Verdana" w:eastAsia="Times New Roman" w:hAnsi="Verdana" w:cs="Times New Roman"/>
          <w:sz w:val="20"/>
          <w:szCs w:val="20"/>
        </w:rPr>
        <w:t xml:space="preserve"> The risk of heart failure was statistically significantly</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increased with rosiglitazone compared with pioglitazone in 3</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studies,</w:t>
      </w:r>
      <w:hyperlink r:id="rId23" w:anchor="REF-JOC05083-5" w:history="1">
        <w:r w:rsidRPr="00BC4317">
          <w:rPr>
            <w:rFonts w:ascii="Verdana" w:eastAsia="Times New Roman" w:hAnsi="Verdana" w:cs="Times New Roman"/>
            <w:color w:val="0000FF"/>
            <w:sz w:val="20"/>
            <w:u w:val="single"/>
            <w:vertAlign w:val="superscript"/>
          </w:rPr>
          <w:t>5</w:t>
        </w:r>
      </w:hyperlink>
      <w:r w:rsidRPr="00BC4317">
        <w:rPr>
          <w:rFonts w:ascii="Verdana" w:eastAsia="Times New Roman" w:hAnsi="Verdana" w:cs="Times New Roman"/>
          <w:sz w:val="20"/>
          <w:szCs w:val="20"/>
          <w:vertAlign w:val="superscript"/>
        </w:rPr>
        <w:t xml:space="preserve">, </w:t>
      </w:r>
      <w:bookmarkStart w:id="4" w:name="RREF-JOC05083-7"/>
      <w:bookmarkEnd w:id="4"/>
      <w:r w:rsidRPr="00BC4317">
        <w:rPr>
          <w:rFonts w:ascii="Verdana" w:eastAsia="Times New Roman" w:hAnsi="Verdana" w:cs="Times New Roman"/>
          <w:sz w:val="20"/>
          <w:szCs w:val="20"/>
          <w:vertAlign w:val="superscript"/>
        </w:rPr>
        <w:fldChar w:fldCharType="begin"/>
      </w:r>
      <w:r w:rsidRPr="00BC4317">
        <w:rPr>
          <w:rFonts w:ascii="Verdana" w:eastAsia="Times New Roman" w:hAnsi="Verdana" w:cs="Times New Roman"/>
          <w:sz w:val="20"/>
          <w:szCs w:val="20"/>
          <w:vertAlign w:val="superscript"/>
        </w:rPr>
        <w:instrText xml:space="preserve"> HYPERLINK "http://jama.ama-assn.org/cgi/content/full/jama.2010.920" \l "REF-JOC05083-7" </w:instrText>
      </w:r>
      <w:r w:rsidRPr="00BC4317">
        <w:rPr>
          <w:rFonts w:ascii="Verdana" w:eastAsia="Times New Roman" w:hAnsi="Verdana" w:cs="Times New Roman"/>
          <w:sz w:val="20"/>
          <w:szCs w:val="20"/>
          <w:vertAlign w:val="superscript"/>
        </w:rPr>
        <w:fldChar w:fldCharType="separate"/>
      </w:r>
      <w:r w:rsidRPr="00BC4317">
        <w:rPr>
          <w:rFonts w:ascii="Verdana" w:eastAsia="Times New Roman" w:hAnsi="Verdana" w:cs="Times New Roman"/>
          <w:color w:val="0000FF"/>
          <w:sz w:val="20"/>
          <w:u w:val="single"/>
          <w:vertAlign w:val="superscript"/>
        </w:rPr>
        <w:t>7</w:t>
      </w:r>
      <w:r w:rsidRPr="00BC4317">
        <w:rPr>
          <w:rFonts w:ascii="Verdana" w:eastAsia="Times New Roman" w:hAnsi="Verdana" w:cs="Times New Roman"/>
          <w:sz w:val="20"/>
          <w:szCs w:val="20"/>
          <w:vertAlign w:val="superscript"/>
        </w:rPr>
        <w:fldChar w:fldCharType="end"/>
      </w:r>
      <w:r w:rsidRPr="00BC4317">
        <w:rPr>
          <w:rFonts w:ascii="Verdana" w:eastAsia="Times New Roman" w:hAnsi="Verdana" w:cs="Times New Roman"/>
          <w:sz w:val="20"/>
          <w:szCs w:val="20"/>
          <w:vertAlign w:val="superscript"/>
        </w:rPr>
        <w:t>-</w:t>
      </w:r>
      <w:hyperlink r:id="rId24" w:anchor="REF-JOC05083-8" w:history="1">
        <w:r w:rsidRPr="00BC4317">
          <w:rPr>
            <w:rFonts w:ascii="Verdana" w:eastAsia="Times New Roman" w:hAnsi="Verdana" w:cs="Times New Roman"/>
            <w:color w:val="0000FF"/>
            <w:sz w:val="20"/>
            <w:u w:val="single"/>
            <w:vertAlign w:val="superscript"/>
          </w:rPr>
          <w:t>8</w:t>
        </w:r>
      </w:hyperlink>
      <w:r w:rsidRPr="00BC4317">
        <w:rPr>
          <w:rFonts w:ascii="Verdana" w:eastAsia="Times New Roman" w:hAnsi="Verdana" w:cs="Times New Roman"/>
          <w:sz w:val="20"/>
          <w:szCs w:val="20"/>
        </w:rPr>
        <w:t xml:space="preserve"> with a nonsignificant increase in one other.</w:t>
      </w:r>
      <w:bookmarkStart w:id="5" w:name="RREF-JOC05083-11"/>
      <w:bookmarkEnd w:id="5"/>
      <w:r w:rsidRPr="00BC4317">
        <w:rPr>
          <w:rFonts w:ascii="Verdana" w:eastAsia="Times New Roman" w:hAnsi="Verdana" w:cs="Times New Roman"/>
          <w:sz w:val="20"/>
          <w:szCs w:val="20"/>
          <w:vertAlign w:val="superscript"/>
        </w:rPr>
        <w:fldChar w:fldCharType="begin"/>
      </w:r>
      <w:r w:rsidRPr="00BC4317">
        <w:rPr>
          <w:rFonts w:ascii="Verdana" w:eastAsia="Times New Roman" w:hAnsi="Verdana" w:cs="Times New Roman"/>
          <w:sz w:val="20"/>
          <w:szCs w:val="20"/>
          <w:vertAlign w:val="superscript"/>
        </w:rPr>
        <w:instrText xml:space="preserve"> HYPERLINK "http://jama.ama-assn.org/cgi/content/full/jama.2010.920" \l "REF-JOC05083-11" </w:instrText>
      </w:r>
      <w:r w:rsidRPr="00BC4317">
        <w:rPr>
          <w:rFonts w:ascii="Verdana" w:eastAsia="Times New Roman" w:hAnsi="Verdana" w:cs="Times New Roman"/>
          <w:sz w:val="20"/>
          <w:szCs w:val="20"/>
          <w:vertAlign w:val="superscript"/>
        </w:rPr>
        <w:fldChar w:fldCharType="separate"/>
      </w:r>
      <w:r w:rsidRPr="00BC4317">
        <w:rPr>
          <w:rFonts w:ascii="Verdana" w:eastAsia="Times New Roman" w:hAnsi="Verdana" w:cs="Times New Roman"/>
          <w:color w:val="0000FF"/>
          <w:sz w:val="20"/>
          <w:u w:val="single"/>
          <w:vertAlign w:val="superscript"/>
        </w:rPr>
        <w:t>11</w:t>
      </w:r>
      <w:r w:rsidRPr="00BC4317">
        <w:rPr>
          <w:rFonts w:ascii="Verdana" w:eastAsia="Times New Roman" w:hAnsi="Verdana" w:cs="Times New Roman"/>
          <w:sz w:val="20"/>
          <w:szCs w:val="20"/>
          <w:vertAlign w:val="superscript"/>
        </w:rPr>
        <w:fldChar w:fldCharType="end"/>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Lastly, the risk of all-cause mortality was statistically significantly</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increased with rosiglitazone compared with pioglitazone in 2</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studies.</w:t>
      </w:r>
      <w:hyperlink r:id="rId25" w:anchor="REF-JOC05083-5" w:history="1">
        <w:r w:rsidRPr="00BC4317">
          <w:rPr>
            <w:rFonts w:ascii="Verdana" w:eastAsia="Times New Roman" w:hAnsi="Verdana" w:cs="Times New Roman"/>
            <w:color w:val="0000FF"/>
            <w:sz w:val="20"/>
            <w:u w:val="single"/>
            <w:vertAlign w:val="superscript"/>
          </w:rPr>
          <w:t>5</w:t>
        </w:r>
      </w:hyperlink>
      <w:r w:rsidRPr="00BC4317">
        <w:rPr>
          <w:rFonts w:ascii="Verdana" w:eastAsia="Times New Roman" w:hAnsi="Verdana" w:cs="Times New Roman"/>
          <w:sz w:val="20"/>
          <w:szCs w:val="20"/>
          <w:vertAlign w:val="superscript"/>
        </w:rPr>
        <w:t xml:space="preserve">, </w:t>
      </w:r>
      <w:hyperlink r:id="rId26" w:anchor="REF-JOC05083-8" w:history="1">
        <w:r w:rsidRPr="00BC4317">
          <w:rPr>
            <w:rFonts w:ascii="Verdana" w:eastAsia="Times New Roman" w:hAnsi="Verdana" w:cs="Times New Roman"/>
            <w:color w:val="0000FF"/>
            <w:sz w:val="20"/>
            <w:u w:val="single"/>
            <w:vertAlign w:val="superscript"/>
          </w:rPr>
          <w:t>8</w:t>
        </w:r>
      </w:hyperlink>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sz w:val="20"/>
          <w:szCs w:val="20"/>
        </w:rPr>
        <w:t>The availability of prescription drug data for Medicare beneficiaries,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beginning with introduction of the Part D benefit in January</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2006, provided an opportunity to investigate whether rosiglitazone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increases cardiovascular and mortality risks using a large,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nationally representative population of elderly patients with</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type 2 diabetes newly treated with a thiazolidinedione.</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bookmarkStart w:id="6" w:name="SEC1"/>
      <w:bookmarkEnd w:id="6"/>
      <w:r w:rsidRPr="00BC4317">
        <w:rPr>
          <w:rFonts w:ascii="Verdana" w:eastAsia="Times New Roman" w:hAnsi="Verdana" w:cs="Times New Roman"/>
          <w:sz w:val="20"/>
          <w:szCs w:val="20"/>
        </w:rPr>
        <w:br w:type="textWrapping" w:clear="all"/>
      </w:r>
      <w:r w:rsidRPr="00BC4317">
        <w:rPr>
          <w:rFonts w:ascii="Verdana" w:eastAsia="Times New Roman" w:hAnsi="Verdana" w:cs="Times New Roman"/>
          <w:b/>
          <w:bCs/>
          <w:color w:val="003366"/>
          <w:sz w:val="20"/>
        </w:rPr>
        <w:t xml:space="preserve">METHODS </w:t>
      </w:r>
    </w:p>
    <w:tbl>
      <w:tblPr>
        <w:tblW w:w="5000" w:type="pct"/>
        <w:tblCellSpacing w:w="0" w:type="dxa"/>
        <w:tblCellMar>
          <w:left w:w="0" w:type="dxa"/>
          <w:right w:w="0" w:type="dxa"/>
        </w:tblCellMar>
        <w:tblLook w:val="04A0"/>
      </w:tblPr>
      <w:tblGrid>
        <w:gridCol w:w="7038"/>
        <w:gridCol w:w="2322"/>
      </w:tblGrid>
      <w:tr w:rsidR="00BC4317" w:rsidRPr="00BC4317" w:rsidTr="00BC4317">
        <w:trPr>
          <w:tblCellSpacing w:w="0" w:type="dxa"/>
        </w:trPr>
        <w:tc>
          <w:tcPr>
            <w:tcW w:w="5000" w:type="pct"/>
            <w:shd w:val="clear" w:color="auto" w:fill="6A90AA"/>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795" cy="10795"/>
                  <wp:effectExtent l="0" t="0" r="0" b="0"/>
                  <wp:docPr id="10" name="Picture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74470" cy="10795"/>
                  <wp:effectExtent l="0" t="0" r="0" b="0"/>
                  <wp:docPr id="11" name="Picture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
                          <pic:cNvPicPr>
                            <a:picLocks noChangeAspect="1" noChangeArrowheads="1"/>
                          </pic:cNvPicPr>
                        </pic:nvPicPr>
                        <pic:blipFill>
                          <a:blip r:embed="rId5"/>
                          <a:srcRect/>
                          <a:stretch>
                            <a:fillRect/>
                          </a:stretch>
                        </pic:blipFill>
                        <pic:spPr bwMode="auto">
                          <a:xfrm>
                            <a:off x="0" y="0"/>
                            <a:ext cx="1474470" cy="10795"/>
                          </a:xfrm>
                          <a:prstGeom prst="rect">
                            <a:avLst/>
                          </a:prstGeom>
                          <a:noFill/>
                          <a:ln w="9525">
                            <a:noFill/>
                            <a:miter lim="800000"/>
                            <a:headEnd/>
                            <a:tailEnd/>
                          </a:ln>
                        </pic:spPr>
                      </pic:pic>
                    </a:graphicData>
                  </a:graphic>
                </wp:inline>
              </w:drawing>
            </w:r>
          </w:p>
        </w:tc>
      </w:tr>
    </w:tbl>
    <w:tbl>
      <w:tblPr>
        <w:tblpPr w:leftFromText="45" w:rightFromText="45" w:vertAnchor="text" w:tblpXSpec="right" w:tblpYSpec="center"/>
        <w:tblW w:w="0" w:type="auto"/>
        <w:tblCellSpacing w:w="0" w:type="dxa"/>
        <w:tblCellMar>
          <w:left w:w="0" w:type="dxa"/>
          <w:right w:w="0" w:type="dxa"/>
        </w:tblCellMar>
        <w:tblLook w:val="04A0"/>
      </w:tblPr>
      <w:tblGrid>
        <w:gridCol w:w="2332"/>
      </w:tblGrid>
      <w:tr w:rsidR="00BC4317" w:rsidRPr="00BC4317" w:rsidTr="00BC4317">
        <w:trPr>
          <w:tblCellSpacing w:w="0" w:type="dxa"/>
        </w:trPr>
        <w:tc>
          <w:tcPr>
            <w:tcW w:w="0" w:type="auto"/>
            <w:noWrap/>
            <w:hideMark/>
          </w:tcPr>
          <w:tbl>
            <w:tblPr>
              <w:tblW w:w="2100" w:type="dxa"/>
              <w:tblCellSpacing w:w="0" w:type="dxa"/>
              <w:tblCellMar>
                <w:left w:w="0" w:type="dxa"/>
                <w:right w:w="0" w:type="dxa"/>
              </w:tblCellMar>
              <w:tblLook w:val="04A0"/>
            </w:tblPr>
            <w:tblGrid>
              <w:gridCol w:w="225"/>
              <w:gridCol w:w="17"/>
              <w:gridCol w:w="2073"/>
              <w:gridCol w:w="17"/>
            </w:tblGrid>
            <w:tr w:rsidR="00BC4317" w:rsidRPr="00BC4317">
              <w:trPr>
                <w:tblCellSpacing w:w="0" w:type="dxa"/>
              </w:trPr>
              <w:tc>
                <w:tcPr>
                  <w:tcW w:w="15" w:type="dxa"/>
                  <w:vMerge w:val="restart"/>
                  <w:shd w:val="clear" w:color="auto" w:fill="FFFFFF"/>
                  <w:vAlign w:val="center"/>
                  <w:hideMark/>
                </w:tcPr>
                <w:p w:rsidR="00BC4317" w:rsidRPr="00BC4317" w:rsidRDefault="00BC4317" w:rsidP="00BC4317">
                  <w:pPr>
                    <w:framePr w:hSpace="45" w:wrap="around" w:vAnchor="text" w:hAnchor="text" w:xAlign="right" w:yAlign="cente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2875" cy="142875"/>
                        <wp:effectExtent l="0" t="0" r="0" b="0"/>
                        <wp:docPr id="12" name="Picture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
                                <pic:cNvPicPr>
                                  <a:picLocks noChangeAspect="1" noChangeArrowheads="1"/>
                                </pic:cNvPicPr>
                              </pic:nvPicPr>
                              <pic:blipFill>
                                <a:blip r:embed="rId5"/>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5" w:type="dxa"/>
                  <w:vMerge w:val="restart"/>
                  <w:shd w:val="clear" w:color="auto" w:fill="B1BDBF"/>
                  <w:vAlign w:val="center"/>
                  <w:hideMark/>
                </w:tcPr>
                <w:p w:rsidR="00BC4317" w:rsidRPr="00BC4317" w:rsidRDefault="00BC4317" w:rsidP="00BC4317">
                  <w:pPr>
                    <w:framePr w:hSpace="45" w:wrap="around" w:vAnchor="text" w:hAnchor="text" w:xAlign="right" w:yAlign="cente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795" cy="10795"/>
                        <wp:effectExtent l="0" t="0" r="0" b="0"/>
                        <wp:docPr id="13" name="Picture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070" w:type="dxa"/>
                  <w:vAlign w:val="center"/>
                  <w:hideMark/>
                </w:tcPr>
                <w:tbl>
                  <w:tblPr>
                    <w:tblpPr w:leftFromText="45" w:rightFromText="45" w:vertAnchor="text" w:tblpXSpec="right" w:tblpYSpec="center"/>
                    <w:tblW w:w="2070" w:type="dxa"/>
                    <w:tblCellSpacing w:w="0" w:type="dxa"/>
                    <w:shd w:val="clear" w:color="auto" w:fill="FFFFFF"/>
                    <w:tblCellMar>
                      <w:top w:w="15" w:type="dxa"/>
                      <w:left w:w="15" w:type="dxa"/>
                      <w:bottom w:w="15" w:type="dxa"/>
                      <w:right w:w="15" w:type="dxa"/>
                    </w:tblCellMar>
                    <w:tblLook w:val="04A0"/>
                  </w:tblPr>
                  <w:tblGrid>
                    <w:gridCol w:w="146"/>
                    <w:gridCol w:w="1924"/>
                  </w:tblGrid>
                  <w:tr w:rsidR="00BC4317" w:rsidRPr="00BC4317">
                    <w:trPr>
                      <w:trHeight w:val="300"/>
                      <w:tblCellSpacing w:w="0" w:type="dxa"/>
                    </w:trPr>
                    <w:tc>
                      <w:tcPr>
                        <w:tcW w:w="0" w:type="auto"/>
                        <w:gridSpan w:val="2"/>
                        <w:shd w:val="clear" w:color="auto" w:fill="B1BDBF"/>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Verdana" w:eastAsia="Times New Roman" w:hAnsi="Verdana" w:cs="Times New Roman"/>
                            <w:b/>
                            <w:bCs/>
                            <w:color w:val="FFFFFF"/>
                            <w:sz w:val="20"/>
                          </w:rPr>
                          <w:t> Jump to Section</w:t>
                        </w:r>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hyperlink r:id="rId27" w:anchor="top" w:history="1">
                          <w:r w:rsidRPr="00BC4317">
                            <w:rPr>
                              <w:rFonts w:ascii="Verdana" w:eastAsia="Times New Roman" w:hAnsi="Verdana" w:cs="Times New Roman"/>
                              <w:color w:val="0000FF"/>
                              <w:sz w:val="15"/>
                              <w:u w:val="single"/>
                            </w:rPr>
                            <w:t>Top</w:t>
                          </w:r>
                        </w:hyperlink>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hyperlink r:id="rId28" w:anchor="BDY" w:history="1">
                          <w:r w:rsidRPr="00BC4317">
                            <w:rPr>
                              <w:rFonts w:ascii="Verdana" w:eastAsia="Times New Roman" w:hAnsi="Verdana" w:cs="Times New Roman"/>
                              <w:color w:val="0000FF"/>
                              <w:sz w:val="15"/>
                              <w:u w:val="single"/>
                            </w:rPr>
                            <w:t>Introduction</w:t>
                          </w:r>
                        </w:hyperlink>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Verdana" w:eastAsia="Times New Roman" w:hAnsi="Verdana" w:cs="Times New Roman"/>
                            <w:color w:val="666666"/>
                            <w:sz w:val="15"/>
                            <w:szCs w:val="15"/>
                          </w:rPr>
                          <w:t>Methods</w:t>
                        </w:r>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hyperlink r:id="rId29" w:anchor="SEC2" w:history="1">
                          <w:r w:rsidRPr="00BC4317">
                            <w:rPr>
                              <w:rFonts w:ascii="Verdana" w:eastAsia="Times New Roman" w:hAnsi="Verdana" w:cs="Times New Roman"/>
                              <w:color w:val="0000FF"/>
                              <w:sz w:val="15"/>
                              <w:u w:val="single"/>
                            </w:rPr>
                            <w:t>Results</w:t>
                          </w:r>
                        </w:hyperlink>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hyperlink r:id="rId30" w:anchor="SEC3" w:history="1">
                          <w:r w:rsidRPr="00BC4317">
                            <w:rPr>
                              <w:rFonts w:ascii="Verdana" w:eastAsia="Times New Roman" w:hAnsi="Verdana" w:cs="Times New Roman"/>
                              <w:color w:val="0000FF"/>
                              <w:sz w:val="15"/>
                              <w:u w:val="single"/>
                            </w:rPr>
                            <w:t>Comment</w:t>
                          </w:r>
                        </w:hyperlink>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hyperlink r:id="rId31" w:anchor="SEC4" w:history="1">
                          <w:r w:rsidRPr="00BC4317">
                            <w:rPr>
                              <w:rFonts w:ascii="Verdana" w:eastAsia="Times New Roman" w:hAnsi="Verdana" w:cs="Times New Roman"/>
                              <w:color w:val="0000FF"/>
                              <w:sz w:val="15"/>
                              <w:u w:val="single"/>
                            </w:rPr>
                            <w:t>Author information</w:t>
                          </w:r>
                        </w:hyperlink>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hyperlink r:id="rId32" w:anchor="BIBL" w:history="1">
                          <w:r w:rsidRPr="00BC4317">
                            <w:rPr>
                              <w:rFonts w:ascii="Verdana" w:eastAsia="Times New Roman" w:hAnsi="Verdana" w:cs="Times New Roman"/>
                              <w:color w:val="0000FF"/>
                              <w:sz w:val="15"/>
                              <w:u w:val="single"/>
                            </w:rPr>
                            <w:t>References</w:t>
                          </w:r>
                        </w:hyperlink>
                      </w:p>
                    </w:tc>
                  </w:tr>
                  <w:tr w:rsidR="00BC4317" w:rsidRPr="00BC4317">
                    <w:trPr>
                      <w:trHeight w:val="75"/>
                      <w:tblCellSpacing w:w="0" w:type="dxa"/>
                    </w:trPr>
                    <w:tc>
                      <w:tcPr>
                        <w:tcW w:w="0" w:type="auto"/>
                        <w:gridSpan w:val="2"/>
                        <w:shd w:val="clear" w:color="auto" w:fill="FFFFFF"/>
                        <w:vAlign w:val="center"/>
                        <w:hideMark/>
                      </w:tcPr>
                      <w:p w:rsidR="00BC4317" w:rsidRPr="00BC4317" w:rsidRDefault="00BC4317" w:rsidP="00BC4317">
                        <w:pPr>
                          <w:spacing w:after="0" w:line="7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795" cy="10795"/>
                              <wp:effectExtent l="0" t="0" r="0" b="0"/>
                              <wp:docPr id="14" name="Picture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bl>
                <w:p w:rsidR="00BC4317" w:rsidRPr="00BC4317" w:rsidRDefault="00BC4317" w:rsidP="00BC4317">
                  <w:pPr>
                    <w:framePr w:hSpace="45" w:wrap="around" w:vAnchor="text" w:hAnchor="text" w:xAlign="right" w:yAlign="center"/>
                    <w:spacing w:after="0" w:line="240" w:lineRule="auto"/>
                    <w:rPr>
                      <w:rFonts w:ascii="Times New Roman" w:eastAsia="Times New Roman" w:hAnsi="Times New Roman" w:cs="Times New Roman"/>
                      <w:sz w:val="24"/>
                      <w:szCs w:val="24"/>
                    </w:rPr>
                  </w:pPr>
                </w:p>
              </w:tc>
              <w:tc>
                <w:tcPr>
                  <w:tcW w:w="15" w:type="dxa"/>
                  <w:vMerge w:val="restart"/>
                  <w:shd w:val="clear" w:color="auto" w:fill="B1BDBF"/>
                  <w:vAlign w:val="center"/>
                  <w:hideMark/>
                </w:tcPr>
                <w:p w:rsidR="00BC4317" w:rsidRPr="00BC4317" w:rsidRDefault="00BC4317" w:rsidP="00BC4317">
                  <w:pPr>
                    <w:framePr w:hSpace="45" w:wrap="around" w:vAnchor="text" w:hAnchor="text" w:xAlign="right" w:yAlign="cente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795" cy="10795"/>
                        <wp:effectExtent l="0" t="0" r="0" b="0"/>
                        <wp:docPr id="15" name="Picture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BC4317" w:rsidRPr="00BC4317">
              <w:trPr>
                <w:trHeight w:val="15"/>
                <w:tblCellSpacing w:w="0" w:type="dxa"/>
              </w:trPr>
              <w:tc>
                <w:tcPr>
                  <w:tcW w:w="0" w:type="auto"/>
                  <w:vMerge/>
                  <w:vAlign w:val="center"/>
                  <w:hideMark/>
                </w:tcPr>
                <w:p w:rsidR="00BC4317" w:rsidRPr="00BC4317" w:rsidRDefault="00BC4317" w:rsidP="00BC4317">
                  <w:pPr>
                    <w:framePr w:hSpace="45" w:wrap="around" w:vAnchor="text" w:hAnchor="text" w:xAlign="right" w:yAlign="center"/>
                    <w:spacing w:after="0" w:line="240" w:lineRule="auto"/>
                    <w:rPr>
                      <w:rFonts w:ascii="Times New Roman" w:eastAsia="Times New Roman" w:hAnsi="Times New Roman" w:cs="Times New Roman"/>
                      <w:sz w:val="24"/>
                      <w:szCs w:val="24"/>
                    </w:rPr>
                  </w:pPr>
                </w:p>
              </w:tc>
              <w:tc>
                <w:tcPr>
                  <w:tcW w:w="0" w:type="auto"/>
                  <w:vMerge/>
                  <w:vAlign w:val="center"/>
                  <w:hideMark/>
                </w:tcPr>
                <w:p w:rsidR="00BC4317" w:rsidRPr="00BC4317" w:rsidRDefault="00BC4317" w:rsidP="00BC4317">
                  <w:pPr>
                    <w:framePr w:hSpace="45" w:wrap="around" w:vAnchor="text" w:hAnchor="text" w:xAlign="right" w:yAlign="center"/>
                    <w:spacing w:after="0" w:line="240" w:lineRule="auto"/>
                    <w:rPr>
                      <w:rFonts w:ascii="Times New Roman" w:eastAsia="Times New Roman" w:hAnsi="Times New Roman" w:cs="Times New Roman"/>
                      <w:sz w:val="24"/>
                      <w:szCs w:val="24"/>
                    </w:rPr>
                  </w:pPr>
                </w:p>
              </w:tc>
              <w:tc>
                <w:tcPr>
                  <w:tcW w:w="2070" w:type="dxa"/>
                  <w:shd w:val="clear" w:color="auto" w:fill="B1BDBF"/>
                  <w:vAlign w:val="center"/>
                  <w:hideMark/>
                </w:tcPr>
                <w:p w:rsidR="00BC4317" w:rsidRPr="00BC4317" w:rsidRDefault="00BC4317" w:rsidP="00BC4317">
                  <w:pPr>
                    <w:framePr w:hSpace="45" w:wrap="around" w:vAnchor="text" w:hAnchor="text" w:xAlign="right" w:yAlign="center"/>
                    <w:spacing w:after="0" w:line="1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16355" cy="10795"/>
                        <wp:effectExtent l="0" t="0" r="0" b="0"/>
                        <wp:docPr id="16" name="Picture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
                                <pic:cNvPicPr>
                                  <a:picLocks noChangeAspect="1" noChangeArrowheads="1"/>
                                </pic:cNvPicPr>
                              </pic:nvPicPr>
                              <pic:blipFill>
                                <a:blip r:embed="rId5"/>
                                <a:srcRect/>
                                <a:stretch>
                                  <a:fillRect/>
                                </a:stretch>
                              </pic:blipFill>
                              <pic:spPr bwMode="auto">
                                <a:xfrm>
                                  <a:off x="0" y="0"/>
                                  <a:ext cx="1316355" cy="10795"/>
                                </a:xfrm>
                                <a:prstGeom prst="rect">
                                  <a:avLst/>
                                </a:prstGeom>
                                <a:noFill/>
                                <a:ln w="9525">
                                  <a:noFill/>
                                  <a:miter lim="800000"/>
                                  <a:headEnd/>
                                  <a:tailEnd/>
                                </a:ln>
                              </pic:spPr>
                            </pic:pic>
                          </a:graphicData>
                        </a:graphic>
                      </wp:inline>
                    </w:drawing>
                  </w:r>
                </w:p>
              </w:tc>
              <w:tc>
                <w:tcPr>
                  <w:tcW w:w="0" w:type="auto"/>
                  <w:vMerge/>
                  <w:vAlign w:val="center"/>
                  <w:hideMark/>
                </w:tcPr>
                <w:p w:rsidR="00BC4317" w:rsidRPr="00BC4317" w:rsidRDefault="00BC4317" w:rsidP="00BC4317">
                  <w:pPr>
                    <w:framePr w:hSpace="45" w:wrap="around" w:vAnchor="text" w:hAnchor="text" w:xAlign="right" w:yAlign="center"/>
                    <w:spacing w:after="0" w:line="240" w:lineRule="auto"/>
                    <w:rPr>
                      <w:rFonts w:ascii="Times New Roman" w:eastAsia="Times New Roman" w:hAnsi="Times New Roman" w:cs="Times New Roman"/>
                      <w:sz w:val="24"/>
                      <w:szCs w:val="24"/>
                    </w:rPr>
                  </w:pPr>
                </w:p>
              </w:tc>
            </w:tr>
          </w:tbl>
          <w:p w:rsidR="00BC4317" w:rsidRPr="00BC4317" w:rsidRDefault="00BC4317" w:rsidP="00BC4317">
            <w:pPr>
              <w:spacing w:after="0" w:line="240" w:lineRule="auto"/>
              <w:rPr>
                <w:rFonts w:ascii="Times New Roman" w:eastAsia="Times New Roman" w:hAnsi="Times New Roman" w:cs="Times New Roman"/>
                <w:sz w:val="24"/>
                <w:szCs w:val="24"/>
              </w:rPr>
            </w:pPr>
          </w:p>
        </w:tc>
      </w:tr>
    </w:tbl>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sz w:val="20"/>
          <w:szCs w:val="20"/>
        </w:rPr>
        <w:br/>
      </w:r>
      <w:r w:rsidRPr="00BC4317">
        <w:rPr>
          <w:rFonts w:ascii="Verdana" w:eastAsia="Times New Roman" w:hAnsi="Verdana" w:cs="Times New Roman"/>
          <w:b/>
          <w:bCs/>
          <w:sz w:val="20"/>
        </w:rPr>
        <w:t>Medicare Database</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sz w:val="20"/>
          <w:szCs w:val="20"/>
        </w:rPr>
        <w:lastRenderedPageBreak/>
        <w:t>Medicare is the largest health insurance program in the United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States, providing coverage to persons 65 years or older, as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well as to persons younger than 65 years, who have end-stage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renal disease or are disabled.</w:t>
      </w:r>
      <w:bookmarkStart w:id="7" w:name="RREF-JOC05083-12"/>
      <w:bookmarkEnd w:id="7"/>
      <w:r w:rsidRPr="00BC4317">
        <w:rPr>
          <w:rFonts w:ascii="Verdana" w:eastAsia="Times New Roman" w:hAnsi="Verdana" w:cs="Times New Roman"/>
          <w:sz w:val="20"/>
          <w:szCs w:val="20"/>
          <w:vertAlign w:val="superscript"/>
        </w:rPr>
        <w:fldChar w:fldCharType="begin"/>
      </w:r>
      <w:r w:rsidRPr="00BC4317">
        <w:rPr>
          <w:rFonts w:ascii="Verdana" w:eastAsia="Times New Roman" w:hAnsi="Verdana" w:cs="Times New Roman"/>
          <w:sz w:val="20"/>
          <w:szCs w:val="20"/>
          <w:vertAlign w:val="superscript"/>
        </w:rPr>
        <w:instrText xml:space="preserve"> HYPERLINK "http://jama.ama-assn.org/cgi/content/full/jama.2010.920" \l "REF-JOC05083-12" </w:instrText>
      </w:r>
      <w:r w:rsidRPr="00BC4317">
        <w:rPr>
          <w:rFonts w:ascii="Verdana" w:eastAsia="Times New Roman" w:hAnsi="Verdana" w:cs="Times New Roman"/>
          <w:sz w:val="20"/>
          <w:szCs w:val="20"/>
          <w:vertAlign w:val="superscript"/>
        </w:rPr>
        <w:fldChar w:fldCharType="separate"/>
      </w:r>
      <w:r w:rsidRPr="00BC4317">
        <w:rPr>
          <w:rFonts w:ascii="Verdana" w:eastAsia="Times New Roman" w:hAnsi="Verdana" w:cs="Times New Roman"/>
          <w:color w:val="0000FF"/>
          <w:sz w:val="20"/>
          <w:u w:val="single"/>
          <w:vertAlign w:val="superscript"/>
        </w:rPr>
        <w:t>12</w:t>
      </w:r>
      <w:r w:rsidRPr="00BC4317">
        <w:rPr>
          <w:rFonts w:ascii="Verdana" w:eastAsia="Times New Roman" w:hAnsi="Verdana" w:cs="Times New Roman"/>
          <w:sz w:val="20"/>
          <w:szCs w:val="20"/>
          <w:vertAlign w:val="superscript"/>
        </w:rPr>
        <w:fldChar w:fldCharType="end"/>
      </w:r>
      <w:r w:rsidRPr="00BC4317">
        <w:rPr>
          <w:rFonts w:ascii="Verdana" w:eastAsia="Times New Roman" w:hAnsi="Verdana" w:cs="Times New Roman"/>
          <w:sz w:val="20"/>
          <w:szCs w:val="20"/>
          <w:vertAlign w:val="superscript"/>
        </w:rPr>
        <w:t>-</w:t>
      </w:r>
      <w:hyperlink r:id="rId33" w:anchor="REF-JOC05083-13" w:history="1">
        <w:r w:rsidRPr="00BC4317">
          <w:rPr>
            <w:rFonts w:ascii="Verdana" w:eastAsia="Times New Roman" w:hAnsi="Verdana" w:cs="Times New Roman"/>
            <w:color w:val="0000FF"/>
            <w:sz w:val="20"/>
            <w:u w:val="single"/>
            <w:vertAlign w:val="superscript"/>
          </w:rPr>
          <w:t>13</w:t>
        </w:r>
      </w:hyperlink>
      <w:r w:rsidRPr="00BC4317">
        <w:rPr>
          <w:rFonts w:ascii="Verdana" w:eastAsia="Times New Roman" w:hAnsi="Verdana" w:cs="Times New Roman"/>
          <w:sz w:val="20"/>
          <w:szCs w:val="20"/>
        </w:rPr>
        <w:t xml:space="preserve"> Eligibility for Medicare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Part A, which covers hospitalization expenses, begins automatically</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at age 65 years, whereas coverage for outpatient medical care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(Part B) and prescription drugs (Part D) must be purchased.</w:t>
      </w:r>
      <w:bookmarkStart w:id="8" w:name="RREF-JOC05083-13"/>
      <w:bookmarkEnd w:id="8"/>
      <w:r w:rsidRPr="00BC4317">
        <w:rPr>
          <w:rFonts w:ascii="Verdana" w:eastAsia="Times New Roman" w:hAnsi="Verdana" w:cs="Times New Roman"/>
          <w:sz w:val="20"/>
          <w:szCs w:val="20"/>
          <w:vertAlign w:val="superscript"/>
        </w:rPr>
        <w:fldChar w:fldCharType="begin"/>
      </w:r>
      <w:r w:rsidRPr="00BC4317">
        <w:rPr>
          <w:rFonts w:ascii="Verdana" w:eastAsia="Times New Roman" w:hAnsi="Verdana" w:cs="Times New Roman"/>
          <w:sz w:val="20"/>
          <w:szCs w:val="20"/>
          <w:vertAlign w:val="superscript"/>
        </w:rPr>
        <w:instrText xml:space="preserve"> HYPERLINK "http://jama.ama-assn.org/cgi/content/full/jama.2010.920" \l "REF-JOC05083-13" </w:instrText>
      </w:r>
      <w:r w:rsidRPr="00BC4317">
        <w:rPr>
          <w:rFonts w:ascii="Verdana" w:eastAsia="Times New Roman" w:hAnsi="Verdana" w:cs="Times New Roman"/>
          <w:sz w:val="20"/>
          <w:szCs w:val="20"/>
          <w:vertAlign w:val="superscript"/>
        </w:rPr>
        <w:fldChar w:fldCharType="separate"/>
      </w:r>
      <w:r w:rsidRPr="00BC4317">
        <w:rPr>
          <w:rFonts w:ascii="Verdana" w:eastAsia="Times New Roman" w:hAnsi="Verdana" w:cs="Times New Roman"/>
          <w:color w:val="0000FF"/>
          <w:sz w:val="20"/>
          <w:u w:val="single"/>
          <w:vertAlign w:val="superscript"/>
        </w:rPr>
        <w:t>13</w:t>
      </w:r>
      <w:r w:rsidRPr="00BC4317">
        <w:rPr>
          <w:rFonts w:ascii="Verdana" w:eastAsia="Times New Roman" w:hAnsi="Verdana" w:cs="Times New Roman"/>
          <w:sz w:val="20"/>
          <w:szCs w:val="20"/>
          <w:vertAlign w:val="superscript"/>
        </w:rPr>
        <w:fldChar w:fldCharType="end"/>
      </w:r>
      <w:r w:rsidRPr="00BC4317">
        <w:rPr>
          <w:rFonts w:ascii="Verdana" w:eastAsia="Times New Roman" w:hAnsi="Verdana" w:cs="Times New Roman"/>
          <w:sz w:val="20"/>
          <w:szCs w:val="20"/>
          <w:vertAlign w:val="superscript"/>
        </w:rPr>
        <w:t>-</w:t>
      </w:r>
      <w:bookmarkStart w:id="9" w:name="RREF-JOC05083-14"/>
      <w:bookmarkEnd w:id="9"/>
      <w:r w:rsidRPr="00BC4317">
        <w:rPr>
          <w:rFonts w:ascii="Verdana" w:eastAsia="Times New Roman" w:hAnsi="Verdana" w:cs="Times New Roman"/>
          <w:sz w:val="20"/>
          <w:szCs w:val="20"/>
          <w:vertAlign w:val="superscript"/>
        </w:rPr>
        <w:fldChar w:fldCharType="begin"/>
      </w:r>
      <w:r w:rsidRPr="00BC4317">
        <w:rPr>
          <w:rFonts w:ascii="Verdana" w:eastAsia="Times New Roman" w:hAnsi="Verdana" w:cs="Times New Roman"/>
          <w:sz w:val="20"/>
          <w:szCs w:val="20"/>
          <w:vertAlign w:val="superscript"/>
        </w:rPr>
        <w:instrText xml:space="preserve"> HYPERLINK "http://jama.ama-assn.org/cgi/content/full/jama.2010.920" \l "REF-JOC05083-14" </w:instrText>
      </w:r>
      <w:r w:rsidRPr="00BC4317">
        <w:rPr>
          <w:rFonts w:ascii="Verdana" w:eastAsia="Times New Roman" w:hAnsi="Verdana" w:cs="Times New Roman"/>
          <w:sz w:val="20"/>
          <w:szCs w:val="20"/>
          <w:vertAlign w:val="superscript"/>
        </w:rPr>
        <w:fldChar w:fldCharType="separate"/>
      </w:r>
      <w:r w:rsidRPr="00BC4317">
        <w:rPr>
          <w:rFonts w:ascii="Verdana" w:eastAsia="Times New Roman" w:hAnsi="Verdana" w:cs="Times New Roman"/>
          <w:color w:val="0000FF"/>
          <w:sz w:val="20"/>
          <w:u w:val="single"/>
          <w:vertAlign w:val="superscript"/>
        </w:rPr>
        <w:t>14</w:t>
      </w:r>
      <w:r w:rsidRPr="00BC4317">
        <w:rPr>
          <w:rFonts w:ascii="Verdana" w:eastAsia="Times New Roman" w:hAnsi="Verdana" w:cs="Times New Roman"/>
          <w:sz w:val="20"/>
          <w:szCs w:val="20"/>
          <w:vertAlign w:val="superscript"/>
        </w:rPr>
        <w:fldChar w:fldCharType="end"/>
      </w:r>
      <w:r w:rsidRPr="00BC4317">
        <w:rPr>
          <w:rFonts w:ascii="Verdana" w:eastAsia="Times New Roman" w:hAnsi="Verdana" w:cs="Times New Roman"/>
          <w:sz w:val="20"/>
          <w:szCs w:val="20"/>
        </w:rPr>
        <w:t xml:space="preserve"> Computerized data for Parts A and B are available from the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1990s, while data for Part D are available since January 2006,</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when the Medicare prescription drug benefit took effect.</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sz w:val="20"/>
          <w:szCs w:val="20"/>
        </w:rPr>
        <w:t>Claims for Parts A, B, and D are evaluated for data quality</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and entered into an analyzable database, where they are linked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with the Medicare Enrollment Database. Together, these provide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information about demographic and enrollment characteristics,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diagnoses, procedures, prescription drugs, and medical equipment</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use for each beneficiary. Prescription claims include days of</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supply and quantities dispensed and are mapped against reference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databases to identify drug name and strength using the National</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Drug Code number.</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sz w:val="20"/>
          <w:szCs w:val="20"/>
        </w:rPr>
        <w:t>We restricted the Medicare population to persons enrolled in</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Parts A and B fee-for-service and Part D, because claims from</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these sources provide the data needed for research purposes.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We linked these claims across all settings of care for each</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beneficiary, using a unique identifier to create a longitudinal</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record of each patient's health care utilization and related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diagnoses.</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b/>
          <w:bCs/>
          <w:sz w:val="20"/>
        </w:rPr>
        <w:t>Design</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sz w:val="20"/>
          <w:szCs w:val="20"/>
        </w:rPr>
        <w:t>This study used a new-user inception cohort design. Patients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with at least 6 months of continuous Part D enrollment and at</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least 12 months of continuous Parts A and B enrollment prior</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to the date of their first thiazolidinedione prescription and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who were 65 years or older on that date were identified; those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not resident in a hospital or long-term care facility or receiving</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hospice care formed the rosiglitazone and pioglitazone inception</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cohorts.</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sz w:val="20"/>
          <w:szCs w:val="20"/>
        </w:rPr>
        <w:t>During the year prior to thiazolidinedione initiation, data</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were collected for each cohort member on the presence of cardiovascular</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or cerebrovascular disease, diabetes-related complications,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lipid disorders, and other chronic medical conditions. The Charlson</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comorbidity score was calculated using claims from inpatient</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hospitalizations.</w:t>
      </w:r>
      <w:bookmarkStart w:id="10" w:name="RREF-JOC05083-15"/>
      <w:bookmarkEnd w:id="10"/>
      <w:r w:rsidRPr="00BC4317">
        <w:rPr>
          <w:rFonts w:ascii="Verdana" w:eastAsia="Times New Roman" w:hAnsi="Verdana" w:cs="Times New Roman"/>
          <w:sz w:val="20"/>
          <w:szCs w:val="20"/>
          <w:vertAlign w:val="superscript"/>
        </w:rPr>
        <w:fldChar w:fldCharType="begin"/>
      </w:r>
      <w:r w:rsidRPr="00BC4317">
        <w:rPr>
          <w:rFonts w:ascii="Verdana" w:eastAsia="Times New Roman" w:hAnsi="Verdana" w:cs="Times New Roman"/>
          <w:sz w:val="20"/>
          <w:szCs w:val="20"/>
          <w:vertAlign w:val="superscript"/>
        </w:rPr>
        <w:instrText xml:space="preserve"> HYPERLINK "http://jama.ama-assn.org/cgi/content/full/jama.2010.920" \l "REF-JOC05083-15" </w:instrText>
      </w:r>
      <w:r w:rsidRPr="00BC4317">
        <w:rPr>
          <w:rFonts w:ascii="Verdana" w:eastAsia="Times New Roman" w:hAnsi="Verdana" w:cs="Times New Roman"/>
          <w:sz w:val="20"/>
          <w:szCs w:val="20"/>
          <w:vertAlign w:val="superscript"/>
        </w:rPr>
        <w:fldChar w:fldCharType="separate"/>
      </w:r>
      <w:r w:rsidRPr="00BC4317">
        <w:rPr>
          <w:rFonts w:ascii="Verdana" w:eastAsia="Times New Roman" w:hAnsi="Verdana" w:cs="Times New Roman"/>
          <w:color w:val="0000FF"/>
          <w:sz w:val="20"/>
          <w:u w:val="single"/>
          <w:vertAlign w:val="superscript"/>
        </w:rPr>
        <w:t>15</w:t>
      </w:r>
      <w:r w:rsidRPr="00BC4317">
        <w:rPr>
          <w:rFonts w:ascii="Verdana" w:eastAsia="Times New Roman" w:hAnsi="Verdana" w:cs="Times New Roman"/>
          <w:sz w:val="20"/>
          <w:szCs w:val="20"/>
          <w:vertAlign w:val="superscript"/>
        </w:rPr>
        <w:fldChar w:fldCharType="end"/>
      </w:r>
      <w:r w:rsidRPr="00BC4317">
        <w:rPr>
          <w:rFonts w:ascii="Verdana" w:eastAsia="Times New Roman" w:hAnsi="Verdana" w:cs="Times New Roman"/>
          <w:sz w:val="20"/>
          <w:szCs w:val="20"/>
          <w:vertAlign w:val="superscript"/>
        </w:rPr>
        <w:t>-</w:t>
      </w:r>
      <w:bookmarkStart w:id="11" w:name="RREF-JOC05083-16"/>
      <w:bookmarkEnd w:id="11"/>
      <w:r w:rsidRPr="00BC4317">
        <w:rPr>
          <w:rFonts w:ascii="Verdana" w:eastAsia="Times New Roman" w:hAnsi="Verdana" w:cs="Times New Roman"/>
          <w:sz w:val="20"/>
          <w:szCs w:val="20"/>
          <w:vertAlign w:val="superscript"/>
        </w:rPr>
        <w:fldChar w:fldCharType="begin"/>
      </w:r>
      <w:r w:rsidRPr="00BC4317">
        <w:rPr>
          <w:rFonts w:ascii="Verdana" w:eastAsia="Times New Roman" w:hAnsi="Verdana" w:cs="Times New Roman"/>
          <w:sz w:val="20"/>
          <w:szCs w:val="20"/>
          <w:vertAlign w:val="superscript"/>
        </w:rPr>
        <w:instrText xml:space="preserve"> HYPERLINK "http://jama.ama-assn.org/cgi/content/full/jama.2010.920" \l "REF-JOC05083-16" </w:instrText>
      </w:r>
      <w:r w:rsidRPr="00BC4317">
        <w:rPr>
          <w:rFonts w:ascii="Verdana" w:eastAsia="Times New Roman" w:hAnsi="Verdana" w:cs="Times New Roman"/>
          <w:sz w:val="20"/>
          <w:szCs w:val="20"/>
          <w:vertAlign w:val="superscript"/>
        </w:rPr>
        <w:fldChar w:fldCharType="separate"/>
      </w:r>
      <w:r w:rsidRPr="00BC4317">
        <w:rPr>
          <w:rFonts w:ascii="Verdana" w:eastAsia="Times New Roman" w:hAnsi="Verdana" w:cs="Times New Roman"/>
          <w:color w:val="0000FF"/>
          <w:sz w:val="20"/>
          <w:u w:val="single"/>
          <w:vertAlign w:val="superscript"/>
        </w:rPr>
        <w:t>16</w:t>
      </w:r>
      <w:r w:rsidRPr="00BC4317">
        <w:rPr>
          <w:rFonts w:ascii="Verdana" w:eastAsia="Times New Roman" w:hAnsi="Verdana" w:cs="Times New Roman"/>
          <w:sz w:val="20"/>
          <w:szCs w:val="20"/>
          <w:vertAlign w:val="superscript"/>
        </w:rPr>
        <w:fldChar w:fldCharType="end"/>
      </w:r>
      <w:r w:rsidRPr="00BC4317">
        <w:rPr>
          <w:rFonts w:ascii="Verdana" w:eastAsia="Times New Roman" w:hAnsi="Verdana" w:cs="Times New Roman"/>
          <w:sz w:val="20"/>
          <w:szCs w:val="20"/>
        </w:rPr>
        <w:t xml:space="preserve"> Data on use of medications prescribed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for the treatment of cardiovascular disease, diabetes, and other</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chronic medical conditions were collected for the 6-month period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preceding cohort entry. For purposes of analysis, these baseline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variables were separated into 2 categories: core (variables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frequently included in analyses of cardiovascular end points)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w:t>
      </w:r>
      <w:hyperlink r:id="rId34" w:anchor="JOC05083T1" w:history="1">
        <w:r w:rsidRPr="00BC4317">
          <w:rPr>
            <w:rFonts w:ascii="Verdana" w:eastAsia="Times New Roman" w:hAnsi="Verdana" w:cs="Times New Roman"/>
            <w:color w:val="0000FF"/>
            <w:sz w:val="20"/>
            <w:u w:val="single"/>
          </w:rPr>
          <w:t>Table 1</w:t>
        </w:r>
      </w:hyperlink>
      <w:r w:rsidRPr="00BC4317">
        <w:rPr>
          <w:rFonts w:ascii="Verdana" w:eastAsia="Times New Roman" w:hAnsi="Verdana" w:cs="Times New Roman"/>
          <w:sz w:val="20"/>
          <w:szCs w:val="20"/>
        </w:rPr>
        <w:t xml:space="preserve"> and </w:t>
      </w:r>
      <w:hyperlink r:id="rId35" w:anchor="JOC05083T2" w:history="1">
        <w:r w:rsidRPr="00BC4317">
          <w:rPr>
            <w:rFonts w:ascii="Verdana" w:eastAsia="Times New Roman" w:hAnsi="Verdana" w:cs="Times New Roman"/>
            <w:color w:val="0000FF"/>
            <w:sz w:val="20"/>
            <w:u w:val="single"/>
          </w:rPr>
          <w:t>Table 2</w:t>
        </w:r>
      </w:hyperlink>
      <w:r w:rsidRPr="00BC4317">
        <w:rPr>
          <w:rFonts w:ascii="Verdana" w:eastAsia="Times New Roman" w:hAnsi="Verdana" w:cs="Times New Roman"/>
          <w:sz w:val="20"/>
          <w:szCs w:val="20"/>
        </w:rPr>
        <w:t>) and additional (variables more indicative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of general health or that represent medical conditions already</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captured by prescription drug use included as core variables)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w:t>
      </w:r>
      <w:hyperlink r:id="rId36" w:anchor="JOC05083T3" w:history="1">
        <w:r w:rsidRPr="00BC4317">
          <w:rPr>
            <w:rFonts w:ascii="Verdana" w:eastAsia="Times New Roman" w:hAnsi="Verdana" w:cs="Times New Roman"/>
            <w:color w:val="0000FF"/>
            <w:sz w:val="20"/>
            <w:u w:val="single"/>
          </w:rPr>
          <w:t>Table 3</w:t>
        </w:r>
      </w:hyperlink>
      <w:r w:rsidRPr="00BC4317">
        <w:rPr>
          <w:rFonts w:ascii="Verdana" w:eastAsia="Times New Roman" w:hAnsi="Verdana" w:cs="Times New Roman"/>
          <w:sz w:val="20"/>
          <w:szCs w:val="20"/>
        </w:rPr>
        <w:t>). Data on race/ethnicity were based on self-declaration</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at the time of Medicare enrollment and were included to provide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an additional measure of cohort comparability.</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bookmarkStart w:id="12" w:name="JOC05083T1"/>
      <w:bookmarkEnd w:id="12"/>
      <w:r w:rsidRPr="00BC4317">
        <w:rPr>
          <w:rFonts w:ascii="Verdana" w:eastAsia="Times New Roman" w:hAnsi="Verdana" w:cs="Times New Roman"/>
          <w:sz w:val="20"/>
          <w:szCs w:val="20"/>
        </w:rPr>
        <w:br w:type="textWrapping" w:clear="all"/>
      </w:r>
    </w:p>
    <w:tbl>
      <w:tblPr>
        <w:tblW w:w="5000" w:type="pct"/>
        <w:tblCellSpacing w:w="0" w:type="dxa"/>
        <w:shd w:val="clear" w:color="auto" w:fill="6A90AA"/>
        <w:tblCellMar>
          <w:top w:w="15" w:type="dxa"/>
          <w:left w:w="15" w:type="dxa"/>
          <w:bottom w:w="15" w:type="dxa"/>
          <w:right w:w="15" w:type="dxa"/>
        </w:tblCellMar>
        <w:tblLook w:val="04A0"/>
      </w:tblPr>
      <w:tblGrid>
        <w:gridCol w:w="9390"/>
      </w:tblGrid>
      <w:tr w:rsidR="00BC4317" w:rsidRPr="00BC4317" w:rsidTr="00BC4317">
        <w:trPr>
          <w:tblCellSpacing w:w="0" w:type="dxa"/>
        </w:trPr>
        <w:tc>
          <w:tcPr>
            <w:tcW w:w="0" w:type="auto"/>
            <w:shd w:val="clear" w:color="auto" w:fill="6A90AA"/>
            <w:vAlign w:val="center"/>
            <w:hideMark/>
          </w:tcPr>
          <w:tbl>
            <w:tblPr>
              <w:tblW w:w="5000" w:type="pct"/>
              <w:jc w:val="center"/>
              <w:tblCellSpacing w:w="0" w:type="dxa"/>
              <w:shd w:val="clear" w:color="auto" w:fill="6A90AA"/>
              <w:tblCellMar>
                <w:left w:w="0" w:type="dxa"/>
                <w:right w:w="0" w:type="dxa"/>
              </w:tblCellMar>
              <w:tblLook w:val="04A0"/>
            </w:tblPr>
            <w:tblGrid>
              <w:gridCol w:w="2100"/>
              <w:gridCol w:w="17"/>
              <w:gridCol w:w="7243"/>
            </w:tblGrid>
            <w:tr w:rsidR="00BC4317" w:rsidRPr="00BC4317">
              <w:trPr>
                <w:tblCellSpacing w:w="0" w:type="dxa"/>
                <w:jc w:val="center"/>
              </w:trPr>
              <w:tc>
                <w:tcPr>
                  <w:tcW w:w="0" w:type="auto"/>
                  <w:shd w:val="clear" w:color="auto" w:fill="DCE4EE"/>
                  <w:hideMark/>
                </w:tcPr>
                <w:tbl>
                  <w:tblPr>
                    <w:tblW w:w="2100" w:type="dxa"/>
                    <w:tblCellSpacing w:w="0" w:type="dxa"/>
                    <w:tblCellMar>
                      <w:top w:w="150" w:type="dxa"/>
                      <w:left w:w="150" w:type="dxa"/>
                      <w:bottom w:w="150" w:type="dxa"/>
                      <w:right w:w="150" w:type="dxa"/>
                    </w:tblCellMar>
                    <w:tblLook w:val="04A0"/>
                  </w:tblPr>
                  <w:tblGrid>
                    <w:gridCol w:w="2100"/>
                  </w:tblGrid>
                  <w:tr w:rsidR="00BC4317" w:rsidRPr="00BC4317">
                    <w:trPr>
                      <w:tblCellSpacing w:w="0" w:type="dxa"/>
                    </w:trPr>
                    <w:tc>
                      <w:tcPr>
                        <w:tcW w:w="0" w:type="auto"/>
                        <w:shd w:val="clear" w:color="auto" w:fill="DCE4EE"/>
                        <w:vAlign w:val="center"/>
                        <w:hideMark/>
                      </w:tcPr>
                      <w:p w:rsidR="00BC4317" w:rsidRPr="00BC4317" w:rsidRDefault="00BC4317" w:rsidP="00BC4317">
                        <w:pPr>
                          <w:spacing w:after="0" w:line="240" w:lineRule="auto"/>
                          <w:jc w:val="center"/>
                          <w:rPr>
                            <w:rFonts w:ascii="Times New Roman" w:eastAsia="Times New Roman" w:hAnsi="Times New Roman" w:cs="Times New Roman"/>
                            <w:sz w:val="24"/>
                            <w:szCs w:val="24"/>
                          </w:rPr>
                        </w:pPr>
                        <w:r w:rsidRPr="00BC4317">
                          <w:rPr>
                            <w:rFonts w:ascii="Verdana" w:eastAsia="Times New Roman" w:hAnsi="Verdana" w:cs="Times New Roman"/>
                            <w:b/>
                            <w:bCs/>
                            <w:sz w:val="15"/>
                          </w:rPr>
                          <w:t>View this table:</w:t>
                        </w:r>
                        <w:r w:rsidRPr="00BC4317">
                          <w:rPr>
                            <w:rFonts w:ascii="Verdana" w:eastAsia="Times New Roman" w:hAnsi="Verdana" w:cs="Times New Roman"/>
                            <w:sz w:val="15"/>
                            <w:szCs w:val="15"/>
                          </w:rPr>
                          <w:br/>
                        </w:r>
                        <w:hyperlink r:id="rId37" w:history="1">
                          <w:r w:rsidRPr="00BC4317">
                            <w:rPr>
                              <w:rFonts w:ascii="Verdana" w:eastAsia="Times New Roman" w:hAnsi="Verdana" w:cs="Times New Roman"/>
                              <w:color w:val="0000FF"/>
                              <w:sz w:val="15"/>
                              <w:u w:val="single"/>
                            </w:rPr>
                            <w:t>[in this window]</w:t>
                          </w:r>
                        </w:hyperlink>
                        <w:r w:rsidRPr="00BC4317">
                          <w:rPr>
                            <w:rFonts w:ascii="Verdana" w:eastAsia="Times New Roman" w:hAnsi="Verdana" w:cs="Times New Roman"/>
                            <w:sz w:val="15"/>
                            <w:szCs w:val="15"/>
                          </w:rPr>
                          <w:br/>
                        </w:r>
                        <w:hyperlink r:id="rId38" w:tgtFrame="JOC05083T1" w:history="1">
                          <w:r w:rsidRPr="00BC4317">
                            <w:rPr>
                              <w:rFonts w:ascii="Verdana" w:eastAsia="Times New Roman" w:hAnsi="Verdana" w:cs="Times New Roman"/>
                              <w:color w:val="0000FF"/>
                              <w:sz w:val="15"/>
                              <w:u w:val="single"/>
                            </w:rPr>
                            <w:t>[in a new window]</w:t>
                          </w:r>
                        </w:hyperlink>
                        <w:r w:rsidRPr="00BC4317">
                          <w:rPr>
                            <w:rFonts w:ascii="Verdana" w:eastAsia="Times New Roman" w:hAnsi="Verdana" w:cs="Times New Roman"/>
                            <w:sz w:val="15"/>
                            <w:szCs w:val="15"/>
                          </w:rPr>
                          <w:br/>
                        </w:r>
                        <w:hyperlink r:id="rId39" w:history="1">
                          <w:r w:rsidRPr="00BC4317">
                            <w:rPr>
                              <w:rFonts w:ascii="Verdana" w:eastAsia="Times New Roman" w:hAnsi="Verdana" w:cs="Times New Roman"/>
                              <w:color w:val="0000FF"/>
                              <w:sz w:val="15"/>
                              <w:u w:val="single"/>
                            </w:rPr>
                            <w:t>[as a PowerPoint slide]</w:t>
                          </w:r>
                        </w:hyperlink>
                        <w:r w:rsidRPr="00BC4317">
                          <w:rPr>
                            <w:rFonts w:ascii="Verdana" w:eastAsia="Times New Roman" w:hAnsi="Verdana" w:cs="Times New Roman"/>
                            <w:sz w:val="15"/>
                            <w:szCs w:val="15"/>
                          </w:rPr>
                          <w:br/>
                          <w:t xml:space="preserve">  </w:t>
                        </w:r>
                      </w:p>
                    </w:tc>
                  </w:tr>
                </w:tbl>
                <w:p w:rsidR="00BC4317" w:rsidRPr="00BC4317" w:rsidRDefault="00BC4317" w:rsidP="00BC4317">
                  <w:pPr>
                    <w:spacing w:after="0" w:line="240" w:lineRule="auto"/>
                    <w:rPr>
                      <w:rFonts w:ascii="Times New Roman" w:eastAsia="Times New Roman" w:hAnsi="Times New Roman" w:cs="Times New Roman"/>
                      <w:sz w:val="24"/>
                      <w:szCs w:val="24"/>
                    </w:rPr>
                  </w:pPr>
                </w:p>
              </w:tc>
              <w:tc>
                <w:tcPr>
                  <w:tcW w:w="15" w:type="dxa"/>
                  <w:shd w:val="clear" w:color="auto" w:fill="6A90AA"/>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795" cy="10795"/>
                        <wp:effectExtent l="0" t="0" r="0" b="0"/>
                        <wp:docPr id="17" name="Picture 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15000" w:type="dxa"/>
                  <w:shd w:val="clear" w:color="auto" w:fill="FFFFFF"/>
                  <w:hideMark/>
                </w:tcPr>
                <w:tbl>
                  <w:tblPr>
                    <w:tblW w:w="0" w:type="auto"/>
                    <w:tblCellSpacing w:w="0" w:type="dxa"/>
                    <w:tblCellMar>
                      <w:top w:w="150" w:type="dxa"/>
                      <w:left w:w="150" w:type="dxa"/>
                      <w:bottom w:w="150" w:type="dxa"/>
                      <w:right w:w="150" w:type="dxa"/>
                    </w:tblCellMar>
                    <w:tblLook w:val="04A0"/>
                  </w:tblPr>
                  <w:tblGrid>
                    <w:gridCol w:w="7243"/>
                  </w:tblGrid>
                  <w:tr w:rsidR="00BC4317" w:rsidRPr="00BC4317">
                    <w:trPr>
                      <w:tblCellSpacing w:w="0" w:type="dxa"/>
                    </w:trPr>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Verdana" w:eastAsia="Times New Roman" w:hAnsi="Verdana" w:cs="Times New Roman"/>
                            <w:b/>
                            <w:bCs/>
                            <w:sz w:val="20"/>
                            <w:szCs w:val="20"/>
                          </w:rPr>
                          <w:t>Table 1.</w:t>
                        </w:r>
                        <w:r w:rsidRPr="00BC4317">
                          <w:rPr>
                            <w:rFonts w:ascii="Verdana" w:eastAsia="Times New Roman" w:hAnsi="Verdana" w:cs="Times New Roman"/>
                            <w:sz w:val="20"/>
                            <w:szCs w:val="20"/>
                          </w:rPr>
                          <w:t xml:space="preserve"> Baseline Characteristics of Cohort Members at Initiation of Thiazolidinedione Therapy</w:t>
                        </w:r>
                      </w:p>
                    </w:tc>
                  </w:tr>
                </w:tbl>
                <w:p w:rsidR="00BC4317" w:rsidRPr="00BC4317" w:rsidRDefault="00BC4317" w:rsidP="00BC4317">
                  <w:pPr>
                    <w:spacing w:after="0" w:line="240" w:lineRule="auto"/>
                    <w:rPr>
                      <w:rFonts w:ascii="Times New Roman" w:eastAsia="Times New Roman" w:hAnsi="Times New Roman" w:cs="Times New Roman"/>
                      <w:sz w:val="24"/>
                      <w:szCs w:val="24"/>
                    </w:rPr>
                  </w:pPr>
                </w:p>
              </w:tc>
            </w:tr>
          </w:tbl>
          <w:p w:rsidR="00BC4317" w:rsidRPr="00BC4317" w:rsidRDefault="00BC4317" w:rsidP="00BC4317">
            <w:pPr>
              <w:spacing w:after="0" w:line="240" w:lineRule="auto"/>
              <w:jc w:val="center"/>
              <w:rPr>
                <w:rFonts w:ascii="Times New Roman" w:eastAsia="Times New Roman" w:hAnsi="Times New Roman" w:cs="Times New Roman"/>
                <w:sz w:val="24"/>
                <w:szCs w:val="24"/>
              </w:rPr>
            </w:pPr>
          </w:p>
        </w:tc>
      </w:tr>
    </w:tbl>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lastRenderedPageBreak/>
        <w:br/>
      </w:r>
      <w:bookmarkStart w:id="13" w:name="JOC05083T2"/>
      <w:bookmarkEnd w:id="13"/>
      <w:r w:rsidRPr="00BC4317">
        <w:rPr>
          <w:rFonts w:ascii="Verdana" w:eastAsia="Times New Roman" w:hAnsi="Verdana" w:cs="Times New Roman"/>
          <w:sz w:val="20"/>
          <w:szCs w:val="20"/>
        </w:rPr>
        <w:br w:type="textWrapping" w:clear="all"/>
      </w:r>
    </w:p>
    <w:tbl>
      <w:tblPr>
        <w:tblW w:w="5000" w:type="pct"/>
        <w:tblCellSpacing w:w="0" w:type="dxa"/>
        <w:shd w:val="clear" w:color="auto" w:fill="6A90AA"/>
        <w:tblCellMar>
          <w:top w:w="15" w:type="dxa"/>
          <w:left w:w="15" w:type="dxa"/>
          <w:bottom w:w="15" w:type="dxa"/>
          <w:right w:w="15" w:type="dxa"/>
        </w:tblCellMar>
        <w:tblLook w:val="04A0"/>
      </w:tblPr>
      <w:tblGrid>
        <w:gridCol w:w="9390"/>
      </w:tblGrid>
      <w:tr w:rsidR="00BC4317" w:rsidRPr="00BC4317" w:rsidTr="00BC4317">
        <w:trPr>
          <w:tblCellSpacing w:w="0" w:type="dxa"/>
        </w:trPr>
        <w:tc>
          <w:tcPr>
            <w:tcW w:w="0" w:type="auto"/>
            <w:shd w:val="clear" w:color="auto" w:fill="6A90AA"/>
            <w:vAlign w:val="center"/>
            <w:hideMark/>
          </w:tcPr>
          <w:tbl>
            <w:tblPr>
              <w:tblW w:w="5000" w:type="pct"/>
              <w:jc w:val="center"/>
              <w:tblCellSpacing w:w="0" w:type="dxa"/>
              <w:shd w:val="clear" w:color="auto" w:fill="6A90AA"/>
              <w:tblCellMar>
                <w:left w:w="0" w:type="dxa"/>
                <w:right w:w="0" w:type="dxa"/>
              </w:tblCellMar>
              <w:tblLook w:val="04A0"/>
            </w:tblPr>
            <w:tblGrid>
              <w:gridCol w:w="2100"/>
              <w:gridCol w:w="17"/>
              <w:gridCol w:w="7243"/>
            </w:tblGrid>
            <w:tr w:rsidR="00BC4317" w:rsidRPr="00BC4317">
              <w:trPr>
                <w:tblCellSpacing w:w="0" w:type="dxa"/>
                <w:jc w:val="center"/>
              </w:trPr>
              <w:tc>
                <w:tcPr>
                  <w:tcW w:w="0" w:type="auto"/>
                  <w:shd w:val="clear" w:color="auto" w:fill="DCE4EE"/>
                  <w:hideMark/>
                </w:tcPr>
                <w:tbl>
                  <w:tblPr>
                    <w:tblW w:w="2100" w:type="dxa"/>
                    <w:tblCellSpacing w:w="0" w:type="dxa"/>
                    <w:tblCellMar>
                      <w:top w:w="150" w:type="dxa"/>
                      <w:left w:w="150" w:type="dxa"/>
                      <w:bottom w:w="150" w:type="dxa"/>
                      <w:right w:w="150" w:type="dxa"/>
                    </w:tblCellMar>
                    <w:tblLook w:val="04A0"/>
                  </w:tblPr>
                  <w:tblGrid>
                    <w:gridCol w:w="2100"/>
                  </w:tblGrid>
                  <w:tr w:rsidR="00BC4317" w:rsidRPr="00BC4317">
                    <w:trPr>
                      <w:tblCellSpacing w:w="0" w:type="dxa"/>
                    </w:trPr>
                    <w:tc>
                      <w:tcPr>
                        <w:tcW w:w="0" w:type="auto"/>
                        <w:shd w:val="clear" w:color="auto" w:fill="DCE4EE"/>
                        <w:vAlign w:val="center"/>
                        <w:hideMark/>
                      </w:tcPr>
                      <w:p w:rsidR="00BC4317" w:rsidRPr="00BC4317" w:rsidRDefault="00BC4317" w:rsidP="00BC4317">
                        <w:pPr>
                          <w:spacing w:after="0" w:line="240" w:lineRule="auto"/>
                          <w:jc w:val="center"/>
                          <w:rPr>
                            <w:rFonts w:ascii="Times New Roman" w:eastAsia="Times New Roman" w:hAnsi="Times New Roman" w:cs="Times New Roman"/>
                            <w:sz w:val="24"/>
                            <w:szCs w:val="24"/>
                          </w:rPr>
                        </w:pPr>
                        <w:r w:rsidRPr="00BC4317">
                          <w:rPr>
                            <w:rFonts w:ascii="Verdana" w:eastAsia="Times New Roman" w:hAnsi="Verdana" w:cs="Times New Roman"/>
                            <w:b/>
                            <w:bCs/>
                            <w:sz w:val="15"/>
                          </w:rPr>
                          <w:t>View this table:</w:t>
                        </w:r>
                        <w:r w:rsidRPr="00BC4317">
                          <w:rPr>
                            <w:rFonts w:ascii="Verdana" w:eastAsia="Times New Roman" w:hAnsi="Verdana" w:cs="Times New Roman"/>
                            <w:sz w:val="15"/>
                            <w:szCs w:val="15"/>
                          </w:rPr>
                          <w:br/>
                        </w:r>
                        <w:hyperlink r:id="rId40" w:history="1">
                          <w:r w:rsidRPr="00BC4317">
                            <w:rPr>
                              <w:rFonts w:ascii="Verdana" w:eastAsia="Times New Roman" w:hAnsi="Verdana" w:cs="Times New Roman"/>
                              <w:color w:val="0000FF"/>
                              <w:sz w:val="15"/>
                              <w:u w:val="single"/>
                            </w:rPr>
                            <w:t>[in this window]</w:t>
                          </w:r>
                        </w:hyperlink>
                        <w:r w:rsidRPr="00BC4317">
                          <w:rPr>
                            <w:rFonts w:ascii="Verdana" w:eastAsia="Times New Roman" w:hAnsi="Verdana" w:cs="Times New Roman"/>
                            <w:sz w:val="15"/>
                            <w:szCs w:val="15"/>
                          </w:rPr>
                          <w:br/>
                        </w:r>
                        <w:hyperlink r:id="rId41" w:tgtFrame="JOC05083T2" w:history="1">
                          <w:r w:rsidRPr="00BC4317">
                            <w:rPr>
                              <w:rFonts w:ascii="Verdana" w:eastAsia="Times New Roman" w:hAnsi="Verdana" w:cs="Times New Roman"/>
                              <w:color w:val="0000FF"/>
                              <w:sz w:val="15"/>
                              <w:u w:val="single"/>
                            </w:rPr>
                            <w:t>[in a new window]</w:t>
                          </w:r>
                        </w:hyperlink>
                        <w:r w:rsidRPr="00BC4317">
                          <w:rPr>
                            <w:rFonts w:ascii="Verdana" w:eastAsia="Times New Roman" w:hAnsi="Verdana" w:cs="Times New Roman"/>
                            <w:sz w:val="15"/>
                            <w:szCs w:val="15"/>
                          </w:rPr>
                          <w:br/>
                        </w:r>
                        <w:hyperlink r:id="rId42" w:history="1">
                          <w:r w:rsidRPr="00BC4317">
                            <w:rPr>
                              <w:rFonts w:ascii="Verdana" w:eastAsia="Times New Roman" w:hAnsi="Verdana" w:cs="Times New Roman"/>
                              <w:color w:val="0000FF"/>
                              <w:sz w:val="15"/>
                              <w:u w:val="single"/>
                            </w:rPr>
                            <w:t>[as a PowerPoint slide]</w:t>
                          </w:r>
                        </w:hyperlink>
                        <w:r w:rsidRPr="00BC4317">
                          <w:rPr>
                            <w:rFonts w:ascii="Verdana" w:eastAsia="Times New Roman" w:hAnsi="Verdana" w:cs="Times New Roman"/>
                            <w:sz w:val="15"/>
                            <w:szCs w:val="15"/>
                          </w:rPr>
                          <w:br/>
                          <w:t xml:space="preserve">  </w:t>
                        </w:r>
                      </w:p>
                    </w:tc>
                  </w:tr>
                </w:tbl>
                <w:p w:rsidR="00BC4317" w:rsidRPr="00BC4317" w:rsidRDefault="00BC4317" w:rsidP="00BC4317">
                  <w:pPr>
                    <w:spacing w:after="0" w:line="240" w:lineRule="auto"/>
                    <w:rPr>
                      <w:rFonts w:ascii="Times New Roman" w:eastAsia="Times New Roman" w:hAnsi="Times New Roman" w:cs="Times New Roman"/>
                      <w:sz w:val="24"/>
                      <w:szCs w:val="24"/>
                    </w:rPr>
                  </w:pPr>
                </w:p>
              </w:tc>
              <w:tc>
                <w:tcPr>
                  <w:tcW w:w="15" w:type="dxa"/>
                  <w:shd w:val="clear" w:color="auto" w:fill="6A90AA"/>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795" cy="10795"/>
                        <wp:effectExtent l="0" t="0" r="0" b="0"/>
                        <wp:docPr id="18" name="Picture 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15000" w:type="dxa"/>
                  <w:shd w:val="clear" w:color="auto" w:fill="FFFFFF"/>
                  <w:hideMark/>
                </w:tcPr>
                <w:tbl>
                  <w:tblPr>
                    <w:tblW w:w="0" w:type="auto"/>
                    <w:tblCellSpacing w:w="0" w:type="dxa"/>
                    <w:tblCellMar>
                      <w:top w:w="150" w:type="dxa"/>
                      <w:left w:w="150" w:type="dxa"/>
                      <w:bottom w:w="150" w:type="dxa"/>
                      <w:right w:w="150" w:type="dxa"/>
                    </w:tblCellMar>
                    <w:tblLook w:val="04A0"/>
                  </w:tblPr>
                  <w:tblGrid>
                    <w:gridCol w:w="7243"/>
                  </w:tblGrid>
                  <w:tr w:rsidR="00BC4317" w:rsidRPr="00BC4317">
                    <w:trPr>
                      <w:tblCellSpacing w:w="0" w:type="dxa"/>
                    </w:trPr>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Verdana" w:eastAsia="Times New Roman" w:hAnsi="Verdana" w:cs="Times New Roman"/>
                            <w:b/>
                            <w:bCs/>
                            <w:sz w:val="20"/>
                            <w:szCs w:val="20"/>
                          </w:rPr>
                          <w:t>Table 2.</w:t>
                        </w:r>
                        <w:r w:rsidRPr="00BC4317">
                          <w:rPr>
                            <w:rFonts w:ascii="Verdana" w:eastAsia="Times New Roman" w:hAnsi="Verdana" w:cs="Times New Roman"/>
                            <w:sz w:val="20"/>
                            <w:szCs w:val="20"/>
                          </w:rPr>
                          <w:t xml:space="preserve"> Core Cardiovascular Medical Conditions and Medications Used Among Cohort Members During the 12-Month (Medical Conditions) or 6-Month (Medications) Period Preceding Initiation of Thiazolidinedione Therapy</w:t>
                        </w:r>
                      </w:p>
                    </w:tc>
                  </w:tr>
                </w:tbl>
                <w:p w:rsidR="00BC4317" w:rsidRPr="00BC4317" w:rsidRDefault="00BC4317" w:rsidP="00BC4317">
                  <w:pPr>
                    <w:spacing w:after="0" w:line="240" w:lineRule="auto"/>
                    <w:rPr>
                      <w:rFonts w:ascii="Times New Roman" w:eastAsia="Times New Roman" w:hAnsi="Times New Roman" w:cs="Times New Roman"/>
                      <w:sz w:val="24"/>
                      <w:szCs w:val="24"/>
                    </w:rPr>
                  </w:pPr>
                </w:p>
              </w:tc>
            </w:tr>
          </w:tbl>
          <w:p w:rsidR="00BC4317" w:rsidRPr="00BC4317" w:rsidRDefault="00BC4317" w:rsidP="00BC4317">
            <w:pPr>
              <w:spacing w:after="0" w:line="240" w:lineRule="auto"/>
              <w:jc w:val="center"/>
              <w:rPr>
                <w:rFonts w:ascii="Times New Roman" w:eastAsia="Times New Roman" w:hAnsi="Times New Roman" w:cs="Times New Roman"/>
                <w:sz w:val="24"/>
                <w:szCs w:val="24"/>
              </w:rPr>
            </w:pPr>
          </w:p>
        </w:tc>
      </w:tr>
    </w:tbl>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br/>
      </w:r>
      <w:bookmarkStart w:id="14" w:name="JOC05083T3"/>
      <w:bookmarkEnd w:id="14"/>
      <w:r w:rsidRPr="00BC4317">
        <w:rPr>
          <w:rFonts w:ascii="Verdana" w:eastAsia="Times New Roman" w:hAnsi="Verdana" w:cs="Times New Roman"/>
          <w:sz w:val="20"/>
          <w:szCs w:val="20"/>
        </w:rPr>
        <w:br w:type="textWrapping" w:clear="all"/>
      </w:r>
    </w:p>
    <w:tbl>
      <w:tblPr>
        <w:tblW w:w="5000" w:type="pct"/>
        <w:tblCellSpacing w:w="0" w:type="dxa"/>
        <w:shd w:val="clear" w:color="auto" w:fill="6A90AA"/>
        <w:tblCellMar>
          <w:top w:w="15" w:type="dxa"/>
          <w:left w:w="15" w:type="dxa"/>
          <w:bottom w:w="15" w:type="dxa"/>
          <w:right w:w="15" w:type="dxa"/>
        </w:tblCellMar>
        <w:tblLook w:val="04A0"/>
      </w:tblPr>
      <w:tblGrid>
        <w:gridCol w:w="9390"/>
      </w:tblGrid>
      <w:tr w:rsidR="00BC4317" w:rsidRPr="00BC4317" w:rsidTr="00BC4317">
        <w:trPr>
          <w:tblCellSpacing w:w="0" w:type="dxa"/>
        </w:trPr>
        <w:tc>
          <w:tcPr>
            <w:tcW w:w="0" w:type="auto"/>
            <w:shd w:val="clear" w:color="auto" w:fill="6A90AA"/>
            <w:vAlign w:val="center"/>
            <w:hideMark/>
          </w:tcPr>
          <w:tbl>
            <w:tblPr>
              <w:tblW w:w="5000" w:type="pct"/>
              <w:jc w:val="center"/>
              <w:tblCellSpacing w:w="0" w:type="dxa"/>
              <w:shd w:val="clear" w:color="auto" w:fill="6A90AA"/>
              <w:tblCellMar>
                <w:left w:w="0" w:type="dxa"/>
                <w:right w:w="0" w:type="dxa"/>
              </w:tblCellMar>
              <w:tblLook w:val="04A0"/>
            </w:tblPr>
            <w:tblGrid>
              <w:gridCol w:w="2100"/>
              <w:gridCol w:w="17"/>
              <w:gridCol w:w="7243"/>
            </w:tblGrid>
            <w:tr w:rsidR="00BC4317" w:rsidRPr="00BC4317">
              <w:trPr>
                <w:tblCellSpacing w:w="0" w:type="dxa"/>
                <w:jc w:val="center"/>
              </w:trPr>
              <w:tc>
                <w:tcPr>
                  <w:tcW w:w="0" w:type="auto"/>
                  <w:shd w:val="clear" w:color="auto" w:fill="DCE4EE"/>
                  <w:hideMark/>
                </w:tcPr>
                <w:tbl>
                  <w:tblPr>
                    <w:tblW w:w="2100" w:type="dxa"/>
                    <w:tblCellSpacing w:w="0" w:type="dxa"/>
                    <w:tblCellMar>
                      <w:top w:w="150" w:type="dxa"/>
                      <w:left w:w="150" w:type="dxa"/>
                      <w:bottom w:w="150" w:type="dxa"/>
                      <w:right w:w="150" w:type="dxa"/>
                    </w:tblCellMar>
                    <w:tblLook w:val="04A0"/>
                  </w:tblPr>
                  <w:tblGrid>
                    <w:gridCol w:w="2100"/>
                  </w:tblGrid>
                  <w:tr w:rsidR="00BC4317" w:rsidRPr="00BC4317">
                    <w:trPr>
                      <w:tblCellSpacing w:w="0" w:type="dxa"/>
                    </w:trPr>
                    <w:tc>
                      <w:tcPr>
                        <w:tcW w:w="0" w:type="auto"/>
                        <w:shd w:val="clear" w:color="auto" w:fill="DCE4EE"/>
                        <w:vAlign w:val="center"/>
                        <w:hideMark/>
                      </w:tcPr>
                      <w:p w:rsidR="00BC4317" w:rsidRPr="00BC4317" w:rsidRDefault="00BC4317" w:rsidP="00BC4317">
                        <w:pPr>
                          <w:spacing w:after="0" w:line="240" w:lineRule="auto"/>
                          <w:jc w:val="center"/>
                          <w:rPr>
                            <w:rFonts w:ascii="Times New Roman" w:eastAsia="Times New Roman" w:hAnsi="Times New Roman" w:cs="Times New Roman"/>
                            <w:sz w:val="24"/>
                            <w:szCs w:val="24"/>
                          </w:rPr>
                        </w:pPr>
                        <w:r w:rsidRPr="00BC4317">
                          <w:rPr>
                            <w:rFonts w:ascii="Verdana" w:eastAsia="Times New Roman" w:hAnsi="Verdana" w:cs="Times New Roman"/>
                            <w:b/>
                            <w:bCs/>
                            <w:sz w:val="15"/>
                          </w:rPr>
                          <w:t>View this table:</w:t>
                        </w:r>
                        <w:r w:rsidRPr="00BC4317">
                          <w:rPr>
                            <w:rFonts w:ascii="Verdana" w:eastAsia="Times New Roman" w:hAnsi="Verdana" w:cs="Times New Roman"/>
                            <w:sz w:val="15"/>
                            <w:szCs w:val="15"/>
                          </w:rPr>
                          <w:br/>
                        </w:r>
                        <w:hyperlink r:id="rId43" w:history="1">
                          <w:r w:rsidRPr="00BC4317">
                            <w:rPr>
                              <w:rFonts w:ascii="Verdana" w:eastAsia="Times New Roman" w:hAnsi="Verdana" w:cs="Times New Roman"/>
                              <w:color w:val="0000FF"/>
                              <w:sz w:val="15"/>
                              <w:u w:val="single"/>
                            </w:rPr>
                            <w:t>[in this window]</w:t>
                          </w:r>
                        </w:hyperlink>
                        <w:r w:rsidRPr="00BC4317">
                          <w:rPr>
                            <w:rFonts w:ascii="Verdana" w:eastAsia="Times New Roman" w:hAnsi="Verdana" w:cs="Times New Roman"/>
                            <w:sz w:val="15"/>
                            <w:szCs w:val="15"/>
                          </w:rPr>
                          <w:br/>
                        </w:r>
                        <w:hyperlink r:id="rId44" w:tgtFrame="JOC05083T3" w:history="1">
                          <w:r w:rsidRPr="00BC4317">
                            <w:rPr>
                              <w:rFonts w:ascii="Verdana" w:eastAsia="Times New Roman" w:hAnsi="Verdana" w:cs="Times New Roman"/>
                              <w:color w:val="0000FF"/>
                              <w:sz w:val="15"/>
                              <w:u w:val="single"/>
                            </w:rPr>
                            <w:t>[in a new window]</w:t>
                          </w:r>
                        </w:hyperlink>
                        <w:r w:rsidRPr="00BC4317">
                          <w:rPr>
                            <w:rFonts w:ascii="Verdana" w:eastAsia="Times New Roman" w:hAnsi="Verdana" w:cs="Times New Roman"/>
                            <w:sz w:val="15"/>
                            <w:szCs w:val="15"/>
                          </w:rPr>
                          <w:br/>
                        </w:r>
                        <w:hyperlink r:id="rId45" w:history="1">
                          <w:r w:rsidRPr="00BC4317">
                            <w:rPr>
                              <w:rFonts w:ascii="Verdana" w:eastAsia="Times New Roman" w:hAnsi="Verdana" w:cs="Times New Roman"/>
                              <w:color w:val="0000FF"/>
                              <w:sz w:val="15"/>
                              <w:u w:val="single"/>
                            </w:rPr>
                            <w:t>[as a PowerPoint slide]</w:t>
                          </w:r>
                        </w:hyperlink>
                        <w:r w:rsidRPr="00BC4317">
                          <w:rPr>
                            <w:rFonts w:ascii="Verdana" w:eastAsia="Times New Roman" w:hAnsi="Verdana" w:cs="Times New Roman"/>
                            <w:sz w:val="15"/>
                            <w:szCs w:val="15"/>
                          </w:rPr>
                          <w:br/>
                          <w:t xml:space="preserve">  </w:t>
                        </w:r>
                      </w:p>
                    </w:tc>
                  </w:tr>
                </w:tbl>
                <w:p w:rsidR="00BC4317" w:rsidRPr="00BC4317" w:rsidRDefault="00BC4317" w:rsidP="00BC4317">
                  <w:pPr>
                    <w:spacing w:after="0" w:line="240" w:lineRule="auto"/>
                    <w:rPr>
                      <w:rFonts w:ascii="Times New Roman" w:eastAsia="Times New Roman" w:hAnsi="Times New Roman" w:cs="Times New Roman"/>
                      <w:sz w:val="24"/>
                      <w:szCs w:val="24"/>
                    </w:rPr>
                  </w:pPr>
                </w:p>
              </w:tc>
              <w:tc>
                <w:tcPr>
                  <w:tcW w:w="15" w:type="dxa"/>
                  <w:shd w:val="clear" w:color="auto" w:fill="6A90AA"/>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795" cy="10795"/>
                        <wp:effectExtent l="0" t="0" r="0" b="0"/>
                        <wp:docPr id="19" name="Picture 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15000" w:type="dxa"/>
                  <w:shd w:val="clear" w:color="auto" w:fill="FFFFFF"/>
                  <w:hideMark/>
                </w:tcPr>
                <w:tbl>
                  <w:tblPr>
                    <w:tblW w:w="0" w:type="auto"/>
                    <w:tblCellSpacing w:w="0" w:type="dxa"/>
                    <w:tblCellMar>
                      <w:top w:w="150" w:type="dxa"/>
                      <w:left w:w="150" w:type="dxa"/>
                      <w:bottom w:w="150" w:type="dxa"/>
                      <w:right w:w="150" w:type="dxa"/>
                    </w:tblCellMar>
                    <w:tblLook w:val="04A0"/>
                  </w:tblPr>
                  <w:tblGrid>
                    <w:gridCol w:w="7243"/>
                  </w:tblGrid>
                  <w:tr w:rsidR="00BC4317" w:rsidRPr="00BC4317">
                    <w:trPr>
                      <w:tblCellSpacing w:w="0" w:type="dxa"/>
                    </w:trPr>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Verdana" w:eastAsia="Times New Roman" w:hAnsi="Verdana" w:cs="Times New Roman"/>
                            <w:b/>
                            <w:bCs/>
                            <w:sz w:val="20"/>
                            <w:szCs w:val="20"/>
                          </w:rPr>
                          <w:t>Table 3.</w:t>
                        </w:r>
                        <w:r w:rsidRPr="00BC4317">
                          <w:rPr>
                            <w:rFonts w:ascii="Verdana" w:eastAsia="Times New Roman" w:hAnsi="Verdana" w:cs="Times New Roman"/>
                            <w:sz w:val="20"/>
                            <w:szCs w:val="20"/>
                          </w:rPr>
                          <w:t xml:space="preserve"> Additional Medical Conditions and Medications Used Among Cohort Members During the 12-Month (Medical Conditions) and 6-Month (Medications) Period Preceding Initiation of Thiazolidinedione Therapy</w:t>
                        </w:r>
                      </w:p>
                    </w:tc>
                  </w:tr>
                </w:tbl>
                <w:p w:rsidR="00BC4317" w:rsidRPr="00BC4317" w:rsidRDefault="00BC4317" w:rsidP="00BC4317">
                  <w:pPr>
                    <w:spacing w:after="0" w:line="240" w:lineRule="auto"/>
                    <w:rPr>
                      <w:rFonts w:ascii="Times New Roman" w:eastAsia="Times New Roman" w:hAnsi="Times New Roman" w:cs="Times New Roman"/>
                      <w:sz w:val="24"/>
                      <w:szCs w:val="24"/>
                    </w:rPr>
                  </w:pPr>
                </w:p>
              </w:tc>
            </w:tr>
          </w:tbl>
          <w:p w:rsidR="00BC4317" w:rsidRPr="00BC4317" w:rsidRDefault="00BC4317" w:rsidP="00BC4317">
            <w:pPr>
              <w:spacing w:after="0" w:line="240" w:lineRule="auto"/>
              <w:jc w:val="center"/>
              <w:rPr>
                <w:rFonts w:ascii="Times New Roman" w:eastAsia="Times New Roman" w:hAnsi="Times New Roman" w:cs="Times New Roman"/>
                <w:sz w:val="24"/>
                <w:szCs w:val="24"/>
              </w:rPr>
            </w:pPr>
          </w:p>
        </w:tc>
      </w:tr>
    </w:tbl>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b/>
          <w:bCs/>
          <w:sz w:val="20"/>
        </w:rPr>
        <w:t>Study End Points</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sz w:val="20"/>
          <w:szCs w:val="20"/>
        </w:rPr>
        <w:t xml:space="preserve">Acute myocardial infarction was defined by </w:t>
      </w:r>
      <w:r w:rsidRPr="00BC4317">
        <w:rPr>
          <w:rFonts w:ascii="Verdana" w:eastAsia="Times New Roman" w:hAnsi="Verdana" w:cs="Times New Roman"/>
          <w:i/>
          <w:iCs/>
          <w:sz w:val="20"/>
          <w:szCs w:val="20"/>
        </w:rPr>
        <w:t>International Classification</w:t>
      </w:r>
      <w:r w:rsidRPr="00BC4317">
        <w:rPr>
          <w:rFonts w:ascii="Verdana" w:eastAsia="Times New Roman" w:hAnsi="Verdana" w:cs="Times New Roman"/>
          <w:i/>
          <w:iCs/>
          <w:sz w:val="20"/>
          <w:szCs w:val="20"/>
          <w:vertAlign w:val="superscript"/>
        </w:rPr>
        <w:t xml:space="preserve"> </w:t>
      </w:r>
      <w:r w:rsidRPr="00BC4317">
        <w:rPr>
          <w:rFonts w:ascii="Verdana" w:eastAsia="Times New Roman" w:hAnsi="Verdana" w:cs="Times New Roman"/>
          <w:i/>
          <w:iCs/>
          <w:sz w:val="20"/>
          <w:szCs w:val="20"/>
        </w:rPr>
        <w:t>of Diseases, Ninth Revision</w:t>
      </w:r>
      <w:r w:rsidRPr="00BC4317">
        <w:rPr>
          <w:rFonts w:ascii="Verdana" w:eastAsia="Times New Roman" w:hAnsi="Verdana" w:cs="Times New Roman"/>
          <w:sz w:val="20"/>
          <w:szCs w:val="20"/>
        </w:rPr>
        <w:t xml:space="preserve"> (</w:t>
      </w:r>
      <w:r w:rsidRPr="00BC4317">
        <w:rPr>
          <w:rFonts w:ascii="Verdana" w:eastAsia="Times New Roman" w:hAnsi="Verdana" w:cs="Times New Roman"/>
          <w:i/>
          <w:iCs/>
          <w:sz w:val="20"/>
          <w:szCs w:val="20"/>
        </w:rPr>
        <w:t>ICD-9</w:t>
      </w:r>
      <w:r w:rsidRPr="00BC4317">
        <w:rPr>
          <w:rFonts w:ascii="Verdana" w:eastAsia="Times New Roman" w:hAnsi="Verdana" w:cs="Times New Roman"/>
          <w:sz w:val="20"/>
          <w:szCs w:val="20"/>
        </w:rPr>
        <w:t>) code 410 in the first or</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second position of the hospital discharge diagnosis. In recent</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studies, code 410 had a positive predictive value (PPV) between</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89% and 97% in a variety of US and Canadian administrative claims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databases.</w:t>
      </w:r>
      <w:hyperlink r:id="rId46" w:anchor="REF-JOC05083-17" w:history="1">
        <w:r w:rsidRPr="00BC4317">
          <w:rPr>
            <w:rFonts w:ascii="Verdana" w:eastAsia="Times New Roman" w:hAnsi="Verdana" w:cs="Times New Roman"/>
            <w:color w:val="0000FF"/>
            <w:sz w:val="20"/>
            <w:u w:val="single"/>
            <w:vertAlign w:val="superscript"/>
          </w:rPr>
          <w:t>17</w:t>
        </w:r>
      </w:hyperlink>
      <w:r w:rsidRPr="00BC4317">
        <w:rPr>
          <w:rFonts w:ascii="Verdana" w:eastAsia="Times New Roman" w:hAnsi="Verdana" w:cs="Times New Roman"/>
          <w:sz w:val="20"/>
          <w:szCs w:val="20"/>
          <w:vertAlign w:val="superscript"/>
        </w:rPr>
        <w:t>-</w:t>
      </w:r>
      <w:bookmarkStart w:id="15" w:name="RREF-JOC05083-21"/>
      <w:bookmarkEnd w:id="15"/>
      <w:r w:rsidRPr="00BC4317">
        <w:rPr>
          <w:rFonts w:ascii="Verdana" w:eastAsia="Times New Roman" w:hAnsi="Verdana" w:cs="Times New Roman"/>
          <w:sz w:val="20"/>
          <w:szCs w:val="20"/>
          <w:vertAlign w:val="superscript"/>
        </w:rPr>
        <w:fldChar w:fldCharType="begin"/>
      </w:r>
      <w:r w:rsidRPr="00BC4317">
        <w:rPr>
          <w:rFonts w:ascii="Verdana" w:eastAsia="Times New Roman" w:hAnsi="Verdana" w:cs="Times New Roman"/>
          <w:sz w:val="20"/>
          <w:szCs w:val="20"/>
          <w:vertAlign w:val="superscript"/>
        </w:rPr>
        <w:instrText xml:space="preserve"> HYPERLINK "http://jama.ama-assn.org/cgi/content/full/jama.2010.920" \l "REF-JOC05083-21" </w:instrText>
      </w:r>
      <w:r w:rsidRPr="00BC4317">
        <w:rPr>
          <w:rFonts w:ascii="Verdana" w:eastAsia="Times New Roman" w:hAnsi="Verdana" w:cs="Times New Roman"/>
          <w:sz w:val="20"/>
          <w:szCs w:val="20"/>
          <w:vertAlign w:val="superscript"/>
        </w:rPr>
        <w:fldChar w:fldCharType="separate"/>
      </w:r>
      <w:r w:rsidRPr="00BC4317">
        <w:rPr>
          <w:rFonts w:ascii="Verdana" w:eastAsia="Times New Roman" w:hAnsi="Verdana" w:cs="Times New Roman"/>
          <w:color w:val="0000FF"/>
          <w:sz w:val="20"/>
          <w:u w:val="single"/>
          <w:vertAlign w:val="superscript"/>
        </w:rPr>
        <w:t>21</w:t>
      </w:r>
      <w:r w:rsidRPr="00BC4317">
        <w:rPr>
          <w:rFonts w:ascii="Verdana" w:eastAsia="Times New Roman" w:hAnsi="Verdana" w:cs="Times New Roman"/>
          <w:sz w:val="20"/>
          <w:szCs w:val="20"/>
          <w:vertAlign w:val="superscript"/>
        </w:rPr>
        <w:fldChar w:fldCharType="end"/>
      </w:r>
      <w:r w:rsidRPr="00BC4317">
        <w:rPr>
          <w:rFonts w:ascii="Verdana" w:eastAsia="Times New Roman" w:hAnsi="Verdana" w:cs="Times New Roman"/>
          <w:sz w:val="20"/>
          <w:szCs w:val="20"/>
        </w:rPr>
        <w:t xml:space="preserve"> Of note, code 410 in the first or second position</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had a PPV of 94% in a recent study using Medicare Part A data.</w:t>
      </w:r>
      <w:bookmarkStart w:id="16" w:name="RREF-JOC05083-20"/>
      <w:bookmarkEnd w:id="16"/>
      <w:r w:rsidRPr="00BC4317">
        <w:rPr>
          <w:rFonts w:ascii="Verdana" w:eastAsia="Times New Roman" w:hAnsi="Verdana" w:cs="Times New Roman"/>
          <w:sz w:val="20"/>
          <w:szCs w:val="20"/>
          <w:vertAlign w:val="superscript"/>
        </w:rPr>
        <w:fldChar w:fldCharType="begin"/>
      </w:r>
      <w:r w:rsidRPr="00BC4317">
        <w:rPr>
          <w:rFonts w:ascii="Verdana" w:eastAsia="Times New Roman" w:hAnsi="Verdana" w:cs="Times New Roman"/>
          <w:sz w:val="20"/>
          <w:szCs w:val="20"/>
          <w:vertAlign w:val="superscript"/>
        </w:rPr>
        <w:instrText xml:space="preserve"> HYPERLINK "http://jama.ama-assn.org/cgi/content/full/jama.2010.920" \l "REF-JOC05083-20" </w:instrText>
      </w:r>
      <w:r w:rsidRPr="00BC4317">
        <w:rPr>
          <w:rFonts w:ascii="Verdana" w:eastAsia="Times New Roman" w:hAnsi="Verdana" w:cs="Times New Roman"/>
          <w:sz w:val="20"/>
          <w:szCs w:val="20"/>
          <w:vertAlign w:val="superscript"/>
        </w:rPr>
        <w:fldChar w:fldCharType="separate"/>
      </w:r>
      <w:r w:rsidRPr="00BC4317">
        <w:rPr>
          <w:rFonts w:ascii="Verdana" w:eastAsia="Times New Roman" w:hAnsi="Verdana" w:cs="Times New Roman"/>
          <w:color w:val="0000FF"/>
          <w:sz w:val="20"/>
          <w:u w:val="single"/>
          <w:vertAlign w:val="superscript"/>
        </w:rPr>
        <w:t>20</w:t>
      </w:r>
      <w:r w:rsidRPr="00BC4317">
        <w:rPr>
          <w:rFonts w:ascii="Verdana" w:eastAsia="Times New Roman" w:hAnsi="Verdana" w:cs="Times New Roman"/>
          <w:sz w:val="20"/>
          <w:szCs w:val="20"/>
          <w:vertAlign w:val="superscript"/>
        </w:rPr>
        <w:fldChar w:fldCharType="end"/>
      </w:r>
      <w:r w:rsidRPr="00BC4317">
        <w:rPr>
          <w:rFonts w:ascii="Verdana" w:eastAsia="Times New Roman" w:hAnsi="Verdana" w:cs="Times New Roman"/>
          <w:sz w:val="20"/>
          <w:szCs w:val="20"/>
        </w:rPr>
        <w:t xml:space="preserve"> Out-of-hospital death occurring within 1 day of an emergency</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department visit for acute ischemic heart disease was also classified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as fatal AMI.</w:t>
      </w:r>
      <w:bookmarkStart w:id="17" w:name="RREF-JOC05083-22"/>
      <w:bookmarkEnd w:id="17"/>
      <w:r w:rsidRPr="00BC4317">
        <w:rPr>
          <w:rFonts w:ascii="Verdana" w:eastAsia="Times New Roman" w:hAnsi="Verdana" w:cs="Times New Roman"/>
          <w:sz w:val="20"/>
          <w:szCs w:val="20"/>
          <w:vertAlign w:val="superscript"/>
        </w:rPr>
        <w:fldChar w:fldCharType="begin"/>
      </w:r>
      <w:r w:rsidRPr="00BC4317">
        <w:rPr>
          <w:rFonts w:ascii="Verdana" w:eastAsia="Times New Roman" w:hAnsi="Verdana" w:cs="Times New Roman"/>
          <w:sz w:val="20"/>
          <w:szCs w:val="20"/>
          <w:vertAlign w:val="superscript"/>
        </w:rPr>
        <w:instrText xml:space="preserve"> HYPERLINK "http://jama.ama-assn.org/cgi/content/full/jama.2010.920" \l "REF-JOC05083-22" </w:instrText>
      </w:r>
      <w:r w:rsidRPr="00BC4317">
        <w:rPr>
          <w:rFonts w:ascii="Verdana" w:eastAsia="Times New Roman" w:hAnsi="Verdana" w:cs="Times New Roman"/>
          <w:sz w:val="20"/>
          <w:szCs w:val="20"/>
          <w:vertAlign w:val="superscript"/>
        </w:rPr>
        <w:fldChar w:fldCharType="separate"/>
      </w:r>
      <w:r w:rsidRPr="00BC4317">
        <w:rPr>
          <w:rFonts w:ascii="Verdana" w:eastAsia="Times New Roman" w:hAnsi="Verdana" w:cs="Times New Roman"/>
          <w:color w:val="0000FF"/>
          <w:sz w:val="20"/>
          <w:u w:val="single"/>
          <w:vertAlign w:val="superscript"/>
        </w:rPr>
        <w:t>22</w:t>
      </w:r>
      <w:r w:rsidRPr="00BC4317">
        <w:rPr>
          <w:rFonts w:ascii="Verdana" w:eastAsia="Times New Roman" w:hAnsi="Verdana" w:cs="Times New Roman"/>
          <w:sz w:val="20"/>
          <w:szCs w:val="20"/>
          <w:vertAlign w:val="superscript"/>
        </w:rPr>
        <w:fldChar w:fldCharType="end"/>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sz w:val="20"/>
          <w:szCs w:val="20"/>
        </w:rPr>
        <w:t xml:space="preserve">Stroke was identified by </w:t>
      </w:r>
      <w:r w:rsidRPr="00BC4317">
        <w:rPr>
          <w:rFonts w:ascii="Verdana" w:eastAsia="Times New Roman" w:hAnsi="Verdana" w:cs="Times New Roman"/>
          <w:i/>
          <w:iCs/>
          <w:sz w:val="20"/>
          <w:szCs w:val="20"/>
        </w:rPr>
        <w:t>ICD-9</w:t>
      </w:r>
      <w:r w:rsidRPr="00BC4317">
        <w:rPr>
          <w:rFonts w:ascii="Verdana" w:eastAsia="Times New Roman" w:hAnsi="Verdana" w:cs="Times New Roman"/>
          <w:sz w:val="20"/>
          <w:szCs w:val="20"/>
        </w:rPr>
        <w:t xml:space="preserve"> hospital discharge diagnosis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codes 430, 431, 433.x1, 434.x1, and 436, located in the first</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position only. When listed as the first discharge diagnosis,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these codes have a PPV of 92% to 100%.</w:t>
      </w:r>
      <w:bookmarkStart w:id="18" w:name="RREF-JOC05083-23"/>
      <w:bookmarkEnd w:id="18"/>
      <w:r w:rsidRPr="00BC4317">
        <w:rPr>
          <w:rFonts w:ascii="Verdana" w:eastAsia="Times New Roman" w:hAnsi="Verdana" w:cs="Times New Roman"/>
          <w:sz w:val="20"/>
          <w:szCs w:val="20"/>
          <w:vertAlign w:val="superscript"/>
        </w:rPr>
        <w:fldChar w:fldCharType="begin"/>
      </w:r>
      <w:r w:rsidRPr="00BC4317">
        <w:rPr>
          <w:rFonts w:ascii="Verdana" w:eastAsia="Times New Roman" w:hAnsi="Verdana" w:cs="Times New Roman"/>
          <w:sz w:val="20"/>
          <w:szCs w:val="20"/>
          <w:vertAlign w:val="superscript"/>
        </w:rPr>
        <w:instrText xml:space="preserve"> HYPERLINK "http://jama.ama-assn.org/cgi/content/full/jama.2010.920" \l "REF-JOC05083-23" </w:instrText>
      </w:r>
      <w:r w:rsidRPr="00BC4317">
        <w:rPr>
          <w:rFonts w:ascii="Verdana" w:eastAsia="Times New Roman" w:hAnsi="Verdana" w:cs="Times New Roman"/>
          <w:sz w:val="20"/>
          <w:szCs w:val="20"/>
          <w:vertAlign w:val="superscript"/>
        </w:rPr>
        <w:fldChar w:fldCharType="separate"/>
      </w:r>
      <w:r w:rsidRPr="00BC4317">
        <w:rPr>
          <w:rFonts w:ascii="Verdana" w:eastAsia="Times New Roman" w:hAnsi="Verdana" w:cs="Times New Roman"/>
          <w:color w:val="0000FF"/>
          <w:sz w:val="20"/>
          <w:u w:val="single"/>
          <w:vertAlign w:val="superscript"/>
        </w:rPr>
        <w:t>23</w:t>
      </w:r>
      <w:r w:rsidRPr="00BC4317">
        <w:rPr>
          <w:rFonts w:ascii="Verdana" w:eastAsia="Times New Roman" w:hAnsi="Verdana" w:cs="Times New Roman"/>
          <w:sz w:val="20"/>
          <w:szCs w:val="20"/>
          <w:vertAlign w:val="superscript"/>
        </w:rPr>
        <w:fldChar w:fldCharType="end"/>
      </w:r>
      <w:r w:rsidRPr="00BC4317">
        <w:rPr>
          <w:rFonts w:ascii="Verdana" w:eastAsia="Times New Roman" w:hAnsi="Verdana" w:cs="Times New Roman"/>
          <w:sz w:val="20"/>
          <w:szCs w:val="20"/>
          <w:vertAlign w:val="superscript"/>
        </w:rPr>
        <w:t>-</w:t>
      </w:r>
      <w:bookmarkStart w:id="19" w:name="RREF-JOC05083-25"/>
      <w:bookmarkEnd w:id="19"/>
      <w:r w:rsidRPr="00BC4317">
        <w:rPr>
          <w:rFonts w:ascii="Verdana" w:eastAsia="Times New Roman" w:hAnsi="Verdana" w:cs="Times New Roman"/>
          <w:sz w:val="20"/>
          <w:szCs w:val="20"/>
          <w:vertAlign w:val="superscript"/>
        </w:rPr>
        <w:fldChar w:fldCharType="begin"/>
      </w:r>
      <w:r w:rsidRPr="00BC4317">
        <w:rPr>
          <w:rFonts w:ascii="Verdana" w:eastAsia="Times New Roman" w:hAnsi="Verdana" w:cs="Times New Roman"/>
          <w:sz w:val="20"/>
          <w:szCs w:val="20"/>
          <w:vertAlign w:val="superscript"/>
        </w:rPr>
        <w:instrText xml:space="preserve"> HYPERLINK "http://jama.ama-assn.org/cgi/content/full/jama.2010.920" \l "REF-JOC05083-25" </w:instrText>
      </w:r>
      <w:r w:rsidRPr="00BC4317">
        <w:rPr>
          <w:rFonts w:ascii="Verdana" w:eastAsia="Times New Roman" w:hAnsi="Verdana" w:cs="Times New Roman"/>
          <w:sz w:val="20"/>
          <w:szCs w:val="20"/>
          <w:vertAlign w:val="superscript"/>
        </w:rPr>
        <w:fldChar w:fldCharType="separate"/>
      </w:r>
      <w:r w:rsidRPr="00BC4317">
        <w:rPr>
          <w:rFonts w:ascii="Verdana" w:eastAsia="Times New Roman" w:hAnsi="Verdana" w:cs="Times New Roman"/>
          <w:color w:val="0000FF"/>
          <w:sz w:val="20"/>
          <w:u w:val="single"/>
          <w:vertAlign w:val="superscript"/>
        </w:rPr>
        <w:t>25</w:t>
      </w:r>
      <w:r w:rsidRPr="00BC4317">
        <w:rPr>
          <w:rFonts w:ascii="Verdana" w:eastAsia="Times New Roman" w:hAnsi="Verdana" w:cs="Times New Roman"/>
          <w:sz w:val="20"/>
          <w:szCs w:val="20"/>
          <w:vertAlign w:val="superscript"/>
        </w:rPr>
        <w:fldChar w:fldCharType="end"/>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sz w:val="20"/>
          <w:szCs w:val="20"/>
        </w:rPr>
        <w:t xml:space="preserve">Heart failure was identified by </w:t>
      </w:r>
      <w:r w:rsidRPr="00BC4317">
        <w:rPr>
          <w:rFonts w:ascii="Verdana" w:eastAsia="Times New Roman" w:hAnsi="Verdana" w:cs="Times New Roman"/>
          <w:i/>
          <w:iCs/>
          <w:sz w:val="20"/>
          <w:szCs w:val="20"/>
        </w:rPr>
        <w:t>ICD-9</w:t>
      </w:r>
      <w:r w:rsidRPr="00BC4317">
        <w:rPr>
          <w:rFonts w:ascii="Verdana" w:eastAsia="Times New Roman" w:hAnsi="Verdana" w:cs="Times New Roman"/>
          <w:sz w:val="20"/>
          <w:szCs w:val="20"/>
        </w:rPr>
        <w:t xml:space="preserve"> hospital discharge diagnosis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codes 402.x1, 404.x3, and 428 in the first position only. These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codes have a PPV of 85% to 96%.</w:t>
      </w:r>
      <w:bookmarkStart w:id="20" w:name="RREF-JOC05083-26"/>
      <w:bookmarkEnd w:id="20"/>
      <w:r w:rsidRPr="00BC4317">
        <w:rPr>
          <w:rFonts w:ascii="Verdana" w:eastAsia="Times New Roman" w:hAnsi="Verdana" w:cs="Times New Roman"/>
          <w:sz w:val="20"/>
          <w:szCs w:val="20"/>
          <w:vertAlign w:val="superscript"/>
        </w:rPr>
        <w:fldChar w:fldCharType="begin"/>
      </w:r>
      <w:r w:rsidRPr="00BC4317">
        <w:rPr>
          <w:rFonts w:ascii="Verdana" w:eastAsia="Times New Roman" w:hAnsi="Verdana" w:cs="Times New Roman"/>
          <w:sz w:val="20"/>
          <w:szCs w:val="20"/>
          <w:vertAlign w:val="superscript"/>
        </w:rPr>
        <w:instrText xml:space="preserve"> HYPERLINK "http://jama.ama-assn.org/cgi/content/full/jama.2010.920" \l "REF-JOC05083-26" </w:instrText>
      </w:r>
      <w:r w:rsidRPr="00BC4317">
        <w:rPr>
          <w:rFonts w:ascii="Verdana" w:eastAsia="Times New Roman" w:hAnsi="Verdana" w:cs="Times New Roman"/>
          <w:sz w:val="20"/>
          <w:szCs w:val="20"/>
          <w:vertAlign w:val="superscript"/>
        </w:rPr>
        <w:fldChar w:fldCharType="separate"/>
      </w:r>
      <w:r w:rsidRPr="00BC4317">
        <w:rPr>
          <w:rFonts w:ascii="Verdana" w:eastAsia="Times New Roman" w:hAnsi="Verdana" w:cs="Times New Roman"/>
          <w:color w:val="0000FF"/>
          <w:sz w:val="20"/>
          <w:u w:val="single"/>
          <w:vertAlign w:val="superscript"/>
        </w:rPr>
        <w:t>26</w:t>
      </w:r>
      <w:r w:rsidRPr="00BC4317">
        <w:rPr>
          <w:rFonts w:ascii="Verdana" w:eastAsia="Times New Roman" w:hAnsi="Verdana" w:cs="Times New Roman"/>
          <w:sz w:val="20"/>
          <w:szCs w:val="20"/>
          <w:vertAlign w:val="superscript"/>
        </w:rPr>
        <w:fldChar w:fldCharType="end"/>
      </w:r>
      <w:r w:rsidRPr="00BC4317">
        <w:rPr>
          <w:rFonts w:ascii="Verdana" w:eastAsia="Times New Roman" w:hAnsi="Verdana" w:cs="Times New Roman"/>
          <w:sz w:val="20"/>
          <w:szCs w:val="20"/>
          <w:vertAlign w:val="superscript"/>
        </w:rPr>
        <w:t>-</w:t>
      </w:r>
      <w:hyperlink r:id="rId47" w:anchor="REF-JOC05083-28" w:history="1">
        <w:r w:rsidRPr="00BC4317">
          <w:rPr>
            <w:rFonts w:ascii="Verdana" w:eastAsia="Times New Roman" w:hAnsi="Verdana" w:cs="Times New Roman"/>
            <w:color w:val="0000FF"/>
            <w:sz w:val="20"/>
            <w:u w:val="single"/>
            <w:vertAlign w:val="superscript"/>
          </w:rPr>
          <w:t>28</w:t>
        </w:r>
      </w:hyperlink>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sz w:val="20"/>
          <w:szCs w:val="20"/>
        </w:rPr>
        <w:t>All-cause mortality (referred to as "death" herein) was ascertained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by linkage to the Social Security Master Beneficiary Record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database, which provides the date, but not cause, of death and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captures more than 95% of deaths for persons 65 years or older</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in the United States.</w:t>
      </w:r>
      <w:bookmarkStart w:id="21" w:name="RREF-JOC05083-29"/>
      <w:bookmarkEnd w:id="21"/>
      <w:r w:rsidRPr="00BC4317">
        <w:rPr>
          <w:rFonts w:ascii="Verdana" w:eastAsia="Times New Roman" w:hAnsi="Verdana" w:cs="Times New Roman"/>
          <w:sz w:val="20"/>
          <w:szCs w:val="20"/>
          <w:vertAlign w:val="superscript"/>
        </w:rPr>
        <w:fldChar w:fldCharType="begin"/>
      </w:r>
      <w:r w:rsidRPr="00BC4317">
        <w:rPr>
          <w:rFonts w:ascii="Verdana" w:eastAsia="Times New Roman" w:hAnsi="Verdana" w:cs="Times New Roman"/>
          <w:sz w:val="20"/>
          <w:szCs w:val="20"/>
          <w:vertAlign w:val="superscript"/>
        </w:rPr>
        <w:instrText xml:space="preserve"> HYPERLINK "http://jama.ama-assn.org/cgi/content/full/jama.2010.920" \l "REF-JOC05083-29" </w:instrText>
      </w:r>
      <w:r w:rsidRPr="00BC4317">
        <w:rPr>
          <w:rFonts w:ascii="Verdana" w:eastAsia="Times New Roman" w:hAnsi="Verdana" w:cs="Times New Roman"/>
          <w:sz w:val="20"/>
          <w:szCs w:val="20"/>
          <w:vertAlign w:val="superscript"/>
        </w:rPr>
        <w:fldChar w:fldCharType="separate"/>
      </w:r>
      <w:r w:rsidRPr="00BC4317">
        <w:rPr>
          <w:rFonts w:ascii="Verdana" w:eastAsia="Times New Roman" w:hAnsi="Verdana" w:cs="Times New Roman"/>
          <w:color w:val="0000FF"/>
          <w:sz w:val="20"/>
          <w:u w:val="single"/>
          <w:vertAlign w:val="superscript"/>
        </w:rPr>
        <w:t>29</w:t>
      </w:r>
      <w:r w:rsidRPr="00BC4317">
        <w:rPr>
          <w:rFonts w:ascii="Verdana" w:eastAsia="Times New Roman" w:hAnsi="Verdana" w:cs="Times New Roman"/>
          <w:sz w:val="20"/>
          <w:szCs w:val="20"/>
          <w:vertAlign w:val="superscript"/>
        </w:rPr>
        <w:fldChar w:fldCharType="end"/>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sz w:val="20"/>
          <w:szCs w:val="20"/>
        </w:rPr>
        <w:t>Because cardiovascular disease accounts for nearly 70% of deaths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in patients with diabetes,</w:t>
      </w:r>
      <w:hyperlink r:id="rId48" w:anchor="REF-JOC05083-30" w:history="1">
        <w:r w:rsidRPr="00BC4317">
          <w:rPr>
            <w:rFonts w:ascii="Verdana" w:eastAsia="Times New Roman" w:hAnsi="Verdana" w:cs="Times New Roman"/>
            <w:color w:val="0000FF"/>
            <w:sz w:val="20"/>
            <w:u w:val="single"/>
            <w:vertAlign w:val="superscript"/>
          </w:rPr>
          <w:t>30</w:t>
        </w:r>
      </w:hyperlink>
      <w:r w:rsidRPr="00BC4317">
        <w:rPr>
          <w:rFonts w:ascii="Verdana" w:eastAsia="Times New Roman" w:hAnsi="Verdana" w:cs="Times New Roman"/>
          <w:sz w:val="20"/>
          <w:szCs w:val="20"/>
        </w:rPr>
        <w:t xml:space="preserve"> all-cause mortality may be an indicator</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of cardiovascular mortality in this study. For this reason,</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in addition to evaluating the time to event for the individual</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end points of AMI, stroke, heart failure, and death, we also</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evaluated the time to event for the composite end point of AMI,</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stroke, heart failure, or death.</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b/>
          <w:bCs/>
          <w:sz w:val="20"/>
        </w:rPr>
        <w:lastRenderedPageBreak/>
        <w:t>Follow-up and Analysis</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sz w:val="20"/>
          <w:szCs w:val="20"/>
        </w:rPr>
        <w:t>New users of rosiglitazone and pioglitazone underwent follow-up</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from cohort entry until the earliest occurrence of a study end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point, a gap in continuous thiazolidinedione treatment exceeding</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7 days, a prescription fill for a different thiazolidinedione,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a non–end-point hospitalization, or end of the study period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(June 30, 2009). To guard against bias arising from informative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censoring, most importantly by events leading to death, any</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end point events occurring within 14 days following a gap in</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continuous treatment or admission to a hospital were counted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in the analysis. This 14-day period of extended follow-up was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not applied to thiazolidinedione switching, because it would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not be possible to distinguish effects attributable to rosiglitazone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from those attributable to pioglitazone, nor was it applied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to censoring at the end of the study window because no data</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were collected after that date.</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sz w:val="20"/>
          <w:szCs w:val="20"/>
        </w:rPr>
        <w:t>Baseline characteristics of the thiazolidinedione cohorts were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compared using standardized mean differences, calculated as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the difference in means or proportions of a variable divided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by a pooled estimate of the standard deviation of the variable.</w:t>
      </w:r>
      <w:hyperlink r:id="rId49" w:anchor="REF-JOC05083-31" w:history="1">
        <w:r w:rsidRPr="00BC4317">
          <w:rPr>
            <w:rFonts w:ascii="Verdana" w:eastAsia="Times New Roman" w:hAnsi="Verdana" w:cs="Times New Roman"/>
            <w:color w:val="0000FF"/>
            <w:sz w:val="20"/>
            <w:u w:val="single"/>
            <w:vertAlign w:val="superscript"/>
          </w:rPr>
          <w:t>31</w:t>
        </w:r>
      </w:hyperlink>
      <w:r w:rsidRPr="00BC4317">
        <w:rPr>
          <w:rFonts w:ascii="Verdana" w:eastAsia="Times New Roman" w:hAnsi="Verdana" w:cs="Times New Roman"/>
          <w:sz w:val="20"/>
          <w:szCs w:val="20"/>
        </w:rPr>
        <w:t xml:space="preserve"> This measure is not influenced by sample size and is useful</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for comparing cohorts in large observational studies. A value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of 0.1 SD or less indicates a negligible difference in means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between groups.</w:t>
      </w:r>
      <w:bookmarkStart w:id="22" w:name="RREF-JOC05083-31"/>
      <w:bookmarkEnd w:id="22"/>
      <w:r w:rsidRPr="00BC4317">
        <w:rPr>
          <w:rFonts w:ascii="Verdana" w:eastAsia="Times New Roman" w:hAnsi="Verdana" w:cs="Times New Roman"/>
          <w:sz w:val="20"/>
          <w:szCs w:val="20"/>
          <w:vertAlign w:val="superscript"/>
        </w:rPr>
        <w:fldChar w:fldCharType="begin"/>
      </w:r>
      <w:r w:rsidRPr="00BC4317">
        <w:rPr>
          <w:rFonts w:ascii="Verdana" w:eastAsia="Times New Roman" w:hAnsi="Verdana" w:cs="Times New Roman"/>
          <w:sz w:val="20"/>
          <w:szCs w:val="20"/>
          <w:vertAlign w:val="superscript"/>
        </w:rPr>
        <w:instrText xml:space="preserve"> HYPERLINK "http://jama.ama-assn.org/cgi/content/full/jama.2010.920" \l "REF-JOC05083-31" </w:instrText>
      </w:r>
      <w:r w:rsidRPr="00BC4317">
        <w:rPr>
          <w:rFonts w:ascii="Verdana" w:eastAsia="Times New Roman" w:hAnsi="Verdana" w:cs="Times New Roman"/>
          <w:sz w:val="20"/>
          <w:szCs w:val="20"/>
          <w:vertAlign w:val="superscript"/>
        </w:rPr>
        <w:fldChar w:fldCharType="separate"/>
      </w:r>
      <w:r w:rsidRPr="00BC4317">
        <w:rPr>
          <w:rFonts w:ascii="Verdana" w:eastAsia="Times New Roman" w:hAnsi="Verdana" w:cs="Times New Roman"/>
          <w:color w:val="0000FF"/>
          <w:sz w:val="20"/>
          <w:u w:val="single"/>
          <w:vertAlign w:val="superscript"/>
        </w:rPr>
        <w:t>31</w:t>
      </w:r>
      <w:r w:rsidRPr="00BC4317">
        <w:rPr>
          <w:rFonts w:ascii="Verdana" w:eastAsia="Times New Roman" w:hAnsi="Verdana" w:cs="Times New Roman"/>
          <w:sz w:val="20"/>
          <w:szCs w:val="20"/>
          <w:vertAlign w:val="superscript"/>
        </w:rPr>
        <w:fldChar w:fldCharType="end"/>
      </w:r>
      <w:r w:rsidRPr="00BC4317">
        <w:rPr>
          <w:rFonts w:ascii="Verdana" w:eastAsia="Times New Roman" w:hAnsi="Verdana" w:cs="Times New Roman"/>
          <w:sz w:val="20"/>
          <w:szCs w:val="20"/>
        </w:rPr>
        <w:t xml:space="preserve"> Kaplan-Meier cumulative incidence plots were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generated showing time to event for all end points. Unadjusted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incidence rates and rate differences (attributable risk) with</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95% confidence intervals (CIs) were calculated using cumulative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cohort follow-up time. Hazard ratios (HRs) with 95% CIs were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calculated using Cox proportional hazards models, stratified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by prior history of a cardiovascular end point and cancer, with</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adjustment for all remaining covariates (</w:t>
      </w:r>
      <w:hyperlink r:id="rId50" w:anchor="JOC05083T1" w:history="1">
        <w:r w:rsidRPr="00BC4317">
          <w:rPr>
            <w:rFonts w:ascii="Verdana" w:eastAsia="Times New Roman" w:hAnsi="Verdana" w:cs="Times New Roman"/>
            <w:color w:val="0000FF"/>
            <w:sz w:val="20"/>
            <w:u w:val="single"/>
          </w:rPr>
          <w:t>Tables 1</w:t>
        </w:r>
      </w:hyperlink>
      <w:r w:rsidRPr="00BC4317">
        <w:rPr>
          <w:rFonts w:ascii="Verdana" w:eastAsia="Times New Roman" w:hAnsi="Verdana" w:cs="Times New Roman"/>
          <w:sz w:val="20"/>
          <w:szCs w:val="20"/>
        </w:rPr>
        <w:t xml:space="preserve">, </w:t>
      </w:r>
      <w:hyperlink r:id="rId51" w:anchor="JOC05083T2" w:history="1">
        <w:r w:rsidRPr="00BC4317">
          <w:rPr>
            <w:rFonts w:ascii="Verdana" w:eastAsia="Times New Roman" w:hAnsi="Verdana" w:cs="Times New Roman"/>
            <w:color w:val="0000FF"/>
            <w:sz w:val="20"/>
            <w:u w:val="single"/>
          </w:rPr>
          <w:t>2</w:t>
        </w:r>
      </w:hyperlink>
      <w:r w:rsidRPr="00BC4317">
        <w:rPr>
          <w:rFonts w:ascii="Verdana" w:eastAsia="Times New Roman" w:hAnsi="Verdana" w:cs="Times New Roman"/>
          <w:sz w:val="20"/>
          <w:szCs w:val="20"/>
        </w:rPr>
        <w:t xml:space="preserve">, and </w:t>
      </w:r>
      <w:hyperlink r:id="rId52" w:anchor="JOC05083T3" w:history="1">
        <w:r w:rsidRPr="00BC4317">
          <w:rPr>
            <w:rFonts w:ascii="Verdana" w:eastAsia="Times New Roman" w:hAnsi="Verdana" w:cs="Times New Roman"/>
            <w:color w:val="0000FF"/>
            <w:sz w:val="20"/>
            <w:u w:val="single"/>
          </w:rPr>
          <w:t>3</w:t>
        </w:r>
      </w:hyperlink>
      <w:r w:rsidRPr="00BC4317">
        <w:rPr>
          <w:rFonts w:ascii="Verdana" w:eastAsia="Times New Roman" w:hAnsi="Verdana" w:cs="Times New Roman"/>
          <w:sz w:val="20"/>
          <w:szCs w:val="20"/>
        </w:rPr>
        <w:t>).</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The proportional hazards assumption was assessed using a test</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of weighted Schoenfeld residuals.</w:t>
      </w:r>
      <w:bookmarkStart w:id="23" w:name="RREF-JOC05083-32"/>
      <w:bookmarkEnd w:id="23"/>
      <w:r w:rsidRPr="00BC4317">
        <w:rPr>
          <w:rFonts w:ascii="Verdana" w:eastAsia="Times New Roman" w:hAnsi="Verdana" w:cs="Times New Roman"/>
          <w:sz w:val="20"/>
          <w:szCs w:val="20"/>
          <w:vertAlign w:val="superscript"/>
        </w:rPr>
        <w:fldChar w:fldCharType="begin"/>
      </w:r>
      <w:r w:rsidRPr="00BC4317">
        <w:rPr>
          <w:rFonts w:ascii="Verdana" w:eastAsia="Times New Roman" w:hAnsi="Verdana" w:cs="Times New Roman"/>
          <w:sz w:val="20"/>
          <w:szCs w:val="20"/>
          <w:vertAlign w:val="superscript"/>
        </w:rPr>
        <w:instrText xml:space="preserve"> HYPERLINK "http://jama.ama-assn.org/cgi/content/full/jama.2010.920" \l "REF-JOC05083-32" </w:instrText>
      </w:r>
      <w:r w:rsidRPr="00BC4317">
        <w:rPr>
          <w:rFonts w:ascii="Verdana" w:eastAsia="Times New Roman" w:hAnsi="Verdana" w:cs="Times New Roman"/>
          <w:sz w:val="20"/>
          <w:szCs w:val="20"/>
          <w:vertAlign w:val="superscript"/>
        </w:rPr>
        <w:fldChar w:fldCharType="separate"/>
      </w:r>
      <w:r w:rsidRPr="00BC4317">
        <w:rPr>
          <w:rFonts w:ascii="Verdana" w:eastAsia="Times New Roman" w:hAnsi="Verdana" w:cs="Times New Roman"/>
          <w:color w:val="0000FF"/>
          <w:sz w:val="20"/>
          <w:u w:val="single"/>
          <w:vertAlign w:val="superscript"/>
        </w:rPr>
        <w:t>32</w:t>
      </w:r>
      <w:r w:rsidRPr="00BC4317">
        <w:rPr>
          <w:rFonts w:ascii="Verdana" w:eastAsia="Times New Roman" w:hAnsi="Verdana" w:cs="Times New Roman"/>
          <w:sz w:val="20"/>
          <w:szCs w:val="20"/>
          <w:vertAlign w:val="superscript"/>
        </w:rPr>
        <w:fldChar w:fldCharType="end"/>
      </w:r>
      <w:r w:rsidRPr="00BC4317">
        <w:rPr>
          <w:rFonts w:ascii="Verdana" w:eastAsia="Times New Roman" w:hAnsi="Verdana" w:cs="Times New Roman"/>
          <w:sz w:val="20"/>
          <w:szCs w:val="20"/>
        </w:rPr>
        <w:t xml:space="preserve"> The number needed to harm</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was estimated using the attributable risk.</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sz w:val="20"/>
          <w:szCs w:val="20"/>
        </w:rPr>
        <w:t>Preplanned sensitivity analyses included repetition of the main</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analysis with zero days of follow-up after a gap in thiazolidinedione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therapy or hospitalization to identify evidence of informative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censoring and repetition of the main analysis restricted to</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strata defined by baseline treatment with insulin, metformin,</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sulfonylureas, nitrates, or statins. Several unplanned, post</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hoc analyses were performed to evaluate the failure of some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Cox proportional hazards models to meet the proportional hazards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assumption. These unplanned analyses included those restricted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to patients who entered the study before or after publication</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of a widely publicized meta-analysis of rosiglitazone randomized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trials on May 21, 2007,</w:t>
      </w:r>
      <w:hyperlink r:id="rId53" w:anchor="REF-JOC05083-1" w:history="1">
        <w:r w:rsidRPr="00BC4317">
          <w:rPr>
            <w:rFonts w:ascii="Verdana" w:eastAsia="Times New Roman" w:hAnsi="Verdana" w:cs="Times New Roman"/>
            <w:color w:val="0000FF"/>
            <w:sz w:val="20"/>
            <w:u w:val="single"/>
            <w:vertAlign w:val="superscript"/>
          </w:rPr>
          <w:t>1</w:t>
        </w:r>
      </w:hyperlink>
      <w:r w:rsidRPr="00BC4317">
        <w:rPr>
          <w:rFonts w:ascii="Verdana" w:eastAsia="Times New Roman" w:hAnsi="Verdana" w:cs="Times New Roman"/>
          <w:sz w:val="20"/>
          <w:szCs w:val="20"/>
        </w:rPr>
        <w:t xml:space="preserve"> and partitioning of follow-up time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into intervals of 0 through 2 months, more than 2 through 4</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months, and more than 4 months.</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sz w:val="20"/>
          <w:szCs w:val="20"/>
        </w:rPr>
        <w:t>This study was performed as part of the SafeRx Project, a joint</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initiative of the Centers for Medicare &amp; Medicaid Services,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the US Food and Drug Administration, and the Office of the Assistant</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Secretary for Planning and Evaluation. It was approved by the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Research in Human Subjects Committee of the Food and Drug Administration's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Center for Drug Evaluation and Research. Analyses were performed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using Stata version 11 (StataCorp, College Station, Texas).</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bookmarkStart w:id="24" w:name="SEC2"/>
      <w:bookmarkEnd w:id="24"/>
      <w:r w:rsidRPr="00BC4317">
        <w:rPr>
          <w:rFonts w:ascii="Verdana" w:eastAsia="Times New Roman" w:hAnsi="Verdana" w:cs="Times New Roman"/>
          <w:sz w:val="20"/>
          <w:szCs w:val="20"/>
        </w:rPr>
        <w:br w:type="textWrapping" w:clear="all"/>
      </w:r>
      <w:r w:rsidRPr="00BC4317">
        <w:rPr>
          <w:rFonts w:ascii="Verdana" w:eastAsia="Times New Roman" w:hAnsi="Verdana" w:cs="Times New Roman"/>
          <w:b/>
          <w:bCs/>
          <w:color w:val="003366"/>
          <w:sz w:val="20"/>
        </w:rPr>
        <w:t xml:space="preserve">RESULTS </w:t>
      </w:r>
    </w:p>
    <w:tbl>
      <w:tblPr>
        <w:tblW w:w="5000" w:type="pct"/>
        <w:tblCellSpacing w:w="0" w:type="dxa"/>
        <w:tblCellMar>
          <w:left w:w="0" w:type="dxa"/>
          <w:right w:w="0" w:type="dxa"/>
        </w:tblCellMar>
        <w:tblLook w:val="04A0"/>
      </w:tblPr>
      <w:tblGrid>
        <w:gridCol w:w="7038"/>
        <w:gridCol w:w="2322"/>
      </w:tblGrid>
      <w:tr w:rsidR="00BC4317" w:rsidRPr="00BC4317" w:rsidTr="00BC4317">
        <w:trPr>
          <w:tblCellSpacing w:w="0" w:type="dxa"/>
        </w:trPr>
        <w:tc>
          <w:tcPr>
            <w:tcW w:w="5000" w:type="pct"/>
            <w:shd w:val="clear" w:color="auto" w:fill="6A90AA"/>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795" cy="10795"/>
                  <wp:effectExtent l="0" t="0" r="0" b="0"/>
                  <wp:docPr id="20" name="Picture 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74470" cy="10795"/>
                  <wp:effectExtent l="0" t="0" r="0" b="0"/>
                  <wp:docPr id="21" name="Picture 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
                          <pic:cNvPicPr>
                            <a:picLocks noChangeAspect="1" noChangeArrowheads="1"/>
                          </pic:cNvPicPr>
                        </pic:nvPicPr>
                        <pic:blipFill>
                          <a:blip r:embed="rId5"/>
                          <a:srcRect/>
                          <a:stretch>
                            <a:fillRect/>
                          </a:stretch>
                        </pic:blipFill>
                        <pic:spPr bwMode="auto">
                          <a:xfrm>
                            <a:off x="0" y="0"/>
                            <a:ext cx="1474470" cy="10795"/>
                          </a:xfrm>
                          <a:prstGeom prst="rect">
                            <a:avLst/>
                          </a:prstGeom>
                          <a:noFill/>
                          <a:ln w="9525">
                            <a:noFill/>
                            <a:miter lim="800000"/>
                            <a:headEnd/>
                            <a:tailEnd/>
                          </a:ln>
                        </pic:spPr>
                      </pic:pic>
                    </a:graphicData>
                  </a:graphic>
                </wp:inline>
              </w:drawing>
            </w:r>
          </w:p>
        </w:tc>
      </w:tr>
    </w:tbl>
    <w:tbl>
      <w:tblPr>
        <w:tblpPr w:leftFromText="45" w:rightFromText="45" w:vertAnchor="text" w:tblpXSpec="right" w:tblpYSpec="center"/>
        <w:tblW w:w="0" w:type="auto"/>
        <w:tblCellSpacing w:w="0" w:type="dxa"/>
        <w:tblCellMar>
          <w:left w:w="0" w:type="dxa"/>
          <w:right w:w="0" w:type="dxa"/>
        </w:tblCellMar>
        <w:tblLook w:val="04A0"/>
      </w:tblPr>
      <w:tblGrid>
        <w:gridCol w:w="2332"/>
      </w:tblGrid>
      <w:tr w:rsidR="00BC4317" w:rsidRPr="00BC4317" w:rsidTr="00BC4317">
        <w:trPr>
          <w:tblCellSpacing w:w="0" w:type="dxa"/>
        </w:trPr>
        <w:tc>
          <w:tcPr>
            <w:tcW w:w="0" w:type="auto"/>
            <w:noWrap/>
            <w:hideMark/>
          </w:tcPr>
          <w:tbl>
            <w:tblPr>
              <w:tblW w:w="2100" w:type="dxa"/>
              <w:tblCellSpacing w:w="0" w:type="dxa"/>
              <w:tblCellMar>
                <w:left w:w="0" w:type="dxa"/>
                <w:right w:w="0" w:type="dxa"/>
              </w:tblCellMar>
              <w:tblLook w:val="04A0"/>
            </w:tblPr>
            <w:tblGrid>
              <w:gridCol w:w="225"/>
              <w:gridCol w:w="17"/>
              <w:gridCol w:w="2073"/>
              <w:gridCol w:w="17"/>
            </w:tblGrid>
            <w:tr w:rsidR="00BC4317" w:rsidRPr="00BC4317">
              <w:trPr>
                <w:tblCellSpacing w:w="0" w:type="dxa"/>
              </w:trPr>
              <w:tc>
                <w:tcPr>
                  <w:tcW w:w="15" w:type="dxa"/>
                  <w:vMerge w:val="restart"/>
                  <w:shd w:val="clear" w:color="auto" w:fill="FFFFFF"/>
                  <w:vAlign w:val="center"/>
                  <w:hideMark/>
                </w:tcPr>
                <w:p w:rsidR="00BC4317" w:rsidRPr="00BC4317" w:rsidRDefault="00BC4317" w:rsidP="00BC4317">
                  <w:pPr>
                    <w:framePr w:hSpace="45" w:wrap="around" w:vAnchor="text" w:hAnchor="text" w:xAlign="right" w:yAlign="cente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2875" cy="142875"/>
                        <wp:effectExtent l="0" t="0" r="0" b="0"/>
                        <wp:docPr id="22" name="Picture 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
                                <pic:cNvPicPr>
                                  <a:picLocks noChangeAspect="1" noChangeArrowheads="1"/>
                                </pic:cNvPicPr>
                              </pic:nvPicPr>
                              <pic:blipFill>
                                <a:blip r:embed="rId5"/>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5" w:type="dxa"/>
                  <w:vMerge w:val="restart"/>
                  <w:shd w:val="clear" w:color="auto" w:fill="B1BDBF"/>
                  <w:vAlign w:val="center"/>
                  <w:hideMark/>
                </w:tcPr>
                <w:p w:rsidR="00BC4317" w:rsidRPr="00BC4317" w:rsidRDefault="00BC4317" w:rsidP="00BC4317">
                  <w:pPr>
                    <w:framePr w:hSpace="45" w:wrap="around" w:vAnchor="text" w:hAnchor="text" w:xAlign="right" w:yAlign="cente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795" cy="10795"/>
                        <wp:effectExtent l="0" t="0" r="0" b="0"/>
                        <wp:docPr id="23" name="Picture 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070" w:type="dxa"/>
                  <w:vAlign w:val="center"/>
                  <w:hideMark/>
                </w:tcPr>
                <w:tbl>
                  <w:tblPr>
                    <w:tblpPr w:leftFromText="45" w:rightFromText="45" w:vertAnchor="text" w:tblpXSpec="right" w:tblpYSpec="center"/>
                    <w:tblW w:w="2070" w:type="dxa"/>
                    <w:tblCellSpacing w:w="0" w:type="dxa"/>
                    <w:shd w:val="clear" w:color="auto" w:fill="FFFFFF"/>
                    <w:tblCellMar>
                      <w:top w:w="15" w:type="dxa"/>
                      <w:left w:w="15" w:type="dxa"/>
                      <w:bottom w:w="15" w:type="dxa"/>
                      <w:right w:w="15" w:type="dxa"/>
                    </w:tblCellMar>
                    <w:tblLook w:val="04A0"/>
                  </w:tblPr>
                  <w:tblGrid>
                    <w:gridCol w:w="146"/>
                    <w:gridCol w:w="1924"/>
                  </w:tblGrid>
                  <w:tr w:rsidR="00BC4317" w:rsidRPr="00BC4317">
                    <w:trPr>
                      <w:trHeight w:val="300"/>
                      <w:tblCellSpacing w:w="0" w:type="dxa"/>
                    </w:trPr>
                    <w:tc>
                      <w:tcPr>
                        <w:tcW w:w="0" w:type="auto"/>
                        <w:gridSpan w:val="2"/>
                        <w:shd w:val="clear" w:color="auto" w:fill="B1BDBF"/>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Verdana" w:eastAsia="Times New Roman" w:hAnsi="Verdana" w:cs="Times New Roman"/>
                            <w:b/>
                            <w:bCs/>
                            <w:color w:val="FFFFFF"/>
                            <w:sz w:val="20"/>
                          </w:rPr>
                          <w:t> Jump to Section</w:t>
                        </w:r>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hyperlink r:id="rId54" w:anchor="top" w:history="1">
                          <w:r w:rsidRPr="00BC4317">
                            <w:rPr>
                              <w:rFonts w:ascii="Verdana" w:eastAsia="Times New Roman" w:hAnsi="Verdana" w:cs="Times New Roman"/>
                              <w:color w:val="0000FF"/>
                              <w:sz w:val="15"/>
                              <w:u w:val="single"/>
                            </w:rPr>
                            <w:t>Top</w:t>
                          </w:r>
                        </w:hyperlink>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hyperlink r:id="rId55" w:anchor="BDY" w:history="1">
                          <w:r w:rsidRPr="00BC4317">
                            <w:rPr>
                              <w:rFonts w:ascii="Verdana" w:eastAsia="Times New Roman" w:hAnsi="Verdana" w:cs="Times New Roman"/>
                              <w:color w:val="0000FF"/>
                              <w:sz w:val="15"/>
                              <w:u w:val="single"/>
                            </w:rPr>
                            <w:t>Introduction</w:t>
                          </w:r>
                        </w:hyperlink>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hyperlink r:id="rId56" w:anchor="SEC1" w:history="1">
                          <w:r w:rsidRPr="00BC4317">
                            <w:rPr>
                              <w:rFonts w:ascii="Verdana" w:eastAsia="Times New Roman" w:hAnsi="Verdana" w:cs="Times New Roman"/>
                              <w:color w:val="0000FF"/>
                              <w:sz w:val="15"/>
                              <w:u w:val="single"/>
                            </w:rPr>
                            <w:t>Methods</w:t>
                          </w:r>
                        </w:hyperlink>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lastRenderedPageBreak/>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Verdana" w:eastAsia="Times New Roman" w:hAnsi="Verdana" w:cs="Times New Roman"/>
                            <w:color w:val="666666"/>
                            <w:sz w:val="15"/>
                            <w:szCs w:val="15"/>
                          </w:rPr>
                          <w:t>Results</w:t>
                        </w:r>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hyperlink r:id="rId57" w:anchor="SEC3" w:history="1">
                          <w:r w:rsidRPr="00BC4317">
                            <w:rPr>
                              <w:rFonts w:ascii="Verdana" w:eastAsia="Times New Roman" w:hAnsi="Verdana" w:cs="Times New Roman"/>
                              <w:color w:val="0000FF"/>
                              <w:sz w:val="15"/>
                              <w:u w:val="single"/>
                            </w:rPr>
                            <w:t>Comment</w:t>
                          </w:r>
                        </w:hyperlink>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hyperlink r:id="rId58" w:anchor="SEC4" w:history="1">
                          <w:r w:rsidRPr="00BC4317">
                            <w:rPr>
                              <w:rFonts w:ascii="Verdana" w:eastAsia="Times New Roman" w:hAnsi="Verdana" w:cs="Times New Roman"/>
                              <w:color w:val="0000FF"/>
                              <w:sz w:val="15"/>
                              <w:u w:val="single"/>
                            </w:rPr>
                            <w:t>Author information</w:t>
                          </w:r>
                        </w:hyperlink>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hyperlink r:id="rId59" w:anchor="BIBL" w:history="1">
                          <w:r w:rsidRPr="00BC4317">
                            <w:rPr>
                              <w:rFonts w:ascii="Verdana" w:eastAsia="Times New Roman" w:hAnsi="Verdana" w:cs="Times New Roman"/>
                              <w:color w:val="0000FF"/>
                              <w:sz w:val="15"/>
                              <w:u w:val="single"/>
                            </w:rPr>
                            <w:t>References</w:t>
                          </w:r>
                        </w:hyperlink>
                      </w:p>
                    </w:tc>
                  </w:tr>
                  <w:tr w:rsidR="00BC4317" w:rsidRPr="00BC4317">
                    <w:trPr>
                      <w:trHeight w:val="75"/>
                      <w:tblCellSpacing w:w="0" w:type="dxa"/>
                    </w:trPr>
                    <w:tc>
                      <w:tcPr>
                        <w:tcW w:w="0" w:type="auto"/>
                        <w:gridSpan w:val="2"/>
                        <w:shd w:val="clear" w:color="auto" w:fill="FFFFFF"/>
                        <w:vAlign w:val="center"/>
                        <w:hideMark/>
                      </w:tcPr>
                      <w:p w:rsidR="00BC4317" w:rsidRPr="00BC4317" w:rsidRDefault="00BC4317" w:rsidP="00BC4317">
                        <w:pPr>
                          <w:spacing w:after="0" w:line="7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795" cy="10795"/>
                              <wp:effectExtent l="0" t="0" r="0" b="0"/>
                              <wp:docPr id="24" name="Picture 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bl>
                <w:p w:rsidR="00BC4317" w:rsidRPr="00BC4317" w:rsidRDefault="00BC4317" w:rsidP="00BC4317">
                  <w:pPr>
                    <w:framePr w:hSpace="45" w:wrap="around" w:vAnchor="text" w:hAnchor="text" w:xAlign="right" w:yAlign="center"/>
                    <w:spacing w:after="0" w:line="240" w:lineRule="auto"/>
                    <w:rPr>
                      <w:rFonts w:ascii="Times New Roman" w:eastAsia="Times New Roman" w:hAnsi="Times New Roman" w:cs="Times New Roman"/>
                      <w:sz w:val="24"/>
                      <w:szCs w:val="24"/>
                    </w:rPr>
                  </w:pPr>
                </w:p>
              </w:tc>
              <w:tc>
                <w:tcPr>
                  <w:tcW w:w="15" w:type="dxa"/>
                  <w:vMerge w:val="restart"/>
                  <w:shd w:val="clear" w:color="auto" w:fill="B1BDBF"/>
                  <w:vAlign w:val="center"/>
                  <w:hideMark/>
                </w:tcPr>
                <w:p w:rsidR="00BC4317" w:rsidRPr="00BC4317" w:rsidRDefault="00BC4317" w:rsidP="00BC4317">
                  <w:pPr>
                    <w:framePr w:hSpace="45" w:wrap="around" w:vAnchor="text" w:hAnchor="text" w:xAlign="right" w:yAlign="cente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0795" cy="10795"/>
                        <wp:effectExtent l="0" t="0" r="0" b="0"/>
                        <wp:docPr id="25" name="Picture 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BC4317" w:rsidRPr="00BC4317">
              <w:trPr>
                <w:trHeight w:val="15"/>
                <w:tblCellSpacing w:w="0" w:type="dxa"/>
              </w:trPr>
              <w:tc>
                <w:tcPr>
                  <w:tcW w:w="0" w:type="auto"/>
                  <w:vMerge/>
                  <w:vAlign w:val="center"/>
                  <w:hideMark/>
                </w:tcPr>
                <w:p w:rsidR="00BC4317" w:rsidRPr="00BC4317" w:rsidRDefault="00BC4317" w:rsidP="00BC4317">
                  <w:pPr>
                    <w:framePr w:hSpace="45" w:wrap="around" w:vAnchor="text" w:hAnchor="text" w:xAlign="right" w:yAlign="center"/>
                    <w:spacing w:after="0" w:line="240" w:lineRule="auto"/>
                    <w:rPr>
                      <w:rFonts w:ascii="Times New Roman" w:eastAsia="Times New Roman" w:hAnsi="Times New Roman" w:cs="Times New Roman"/>
                      <w:sz w:val="24"/>
                      <w:szCs w:val="24"/>
                    </w:rPr>
                  </w:pPr>
                </w:p>
              </w:tc>
              <w:tc>
                <w:tcPr>
                  <w:tcW w:w="0" w:type="auto"/>
                  <w:vMerge/>
                  <w:vAlign w:val="center"/>
                  <w:hideMark/>
                </w:tcPr>
                <w:p w:rsidR="00BC4317" w:rsidRPr="00BC4317" w:rsidRDefault="00BC4317" w:rsidP="00BC4317">
                  <w:pPr>
                    <w:framePr w:hSpace="45" w:wrap="around" w:vAnchor="text" w:hAnchor="text" w:xAlign="right" w:yAlign="center"/>
                    <w:spacing w:after="0" w:line="240" w:lineRule="auto"/>
                    <w:rPr>
                      <w:rFonts w:ascii="Times New Roman" w:eastAsia="Times New Roman" w:hAnsi="Times New Roman" w:cs="Times New Roman"/>
                      <w:sz w:val="24"/>
                      <w:szCs w:val="24"/>
                    </w:rPr>
                  </w:pPr>
                </w:p>
              </w:tc>
              <w:tc>
                <w:tcPr>
                  <w:tcW w:w="2070" w:type="dxa"/>
                  <w:shd w:val="clear" w:color="auto" w:fill="B1BDBF"/>
                  <w:vAlign w:val="center"/>
                  <w:hideMark/>
                </w:tcPr>
                <w:p w:rsidR="00BC4317" w:rsidRPr="00BC4317" w:rsidRDefault="00BC4317" w:rsidP="00BC4317">
                  <w:pPr>
                    <w:framePr w:hSpace="45" w:wrap="around" w:vAnchor="text" w:hAnchor="text" w:xAlign="right" w:yAlign="center"/>
                    <w:spacing w:after="0" w:line="1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16355" cy="10795"/>
                        <wp:effectExtent l="0" t="0" r="0" b="0"/>
                        <wp:docPr id="26" name="Picture 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
                                <pic:cNvPicPr>
                                  <a:picLocks noChangeAspect="1" noChangeArrowheads="1"/>
                                </pic:cNvPicPr>
                              </pic:nvPicPr>
                              <pic:blipFill>
                                <a:blip r:embed="rId5"/>
                                <a:srcRect/>
                                <a:stretch>
                                  <a:fillRect/>
                                </a:stretch>
                              </pic:blipFill>
                              <pic:spPr bwMode="auto">
                                <a:xfrm>
                                  <a:off x="0" y="0"/>
                                  <a:ext cx="1316355" cy="10795"/>
                                </a:xfrm>
                                <a:prstGeom prst="rect">
                                  <a:avLst/>
                                </a:prstGeom>
                                <a:noFill/>
                                <a:ln w="9525">
                                  <a:noFill/>
                                  <a:miter lim="800000"/>
                                  <a:headEnd/>
                                  <a:tailEnd/>
                                </a:ln>
                              </pic:spPr>
                            </pic:pic>
                          </a:graphicData>
                        </a:graphic>
                      </wp:inline>
                    </w:drawing>
                  </w:r>
                </w:p>
              </w:tc>
              <w:tc>
                <w:tcPr>
                  <w:tcW w:w="0" w:type="auto"/>
                  <w:vMerge/>
                  <w:vAlign w:val="center"/>
                  <w:hideMark/>
                </w:tcPr>
                <w:p w:rsidR="00BC4317" w:rsidRPr="00BC4317" w:rsidRDefault="00BC4317" w:rsidP="00BC4317">
                  <w:pPr>
                    <w:framePr w:hSpace="45" w:wrap="around" w:vAnchor="text" w:hAnchor="text" w:xAlign="right" w:yAlign="center"/>
                    <w:spacing w:after="0" w:line="240" w:lineRule="auto"/>
                    <w:rPr>
                      <w:rFonts w:ascii="Times New Roman" w:eastAsia="Times New Roman" w:hAnsi="Times New Roman" w:cs="Times New Roman"/>
                      <w:sz w:val="24"/>
                      <w:szCs w:val="24"/>
                    </w:rPr>
                  </w:pPr>
                </w:p>
              </w:tc>
            </w:tr>
          </w:tbl>
          <w:p w:rsidR="00BC4317" w:rsidRPr="00BC4317" w:rsidRDefault="00BC4317" w:rsidP="00BC4317">
            <w:pPr>
              <w:spacing w:after="0" w:line="240" w:lineRule="auto"/>
              <w:rPr>
                <w:rFonts w:ascii="Times New Roman" w:eastAsia="Times New Roman" w:hAnsi="Times New Roman" w:cs="Times New Roman"/>
                <w:sz w:val="24"/>
                <w:szCs w:val="24"/>
              </w:rPr>
            </w:pPr>
          </w:p>
        </w:tc>
      </w:tr>
    </w:tbl>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sz w:val="20"/>
          <w:szCs w:val="20"/>
        </w:rPr>
        <w:lastRenderedPageBreak/>
        <w:br/>
        <w:t>During the study period, 227 571 patients initiated thiazolidinedione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therapy and contributed 101 126 to 101 323 person-years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of follow-up, depending on the end point analyzed. The mean</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age was 74.4 years in both cohorts, with a median follow-up</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of 105 days (range, 1-1093). The cohorts were similar with respect</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to background characteristics, with the exception of a slight</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imbalance in the proportion receiving a prescription co-payment</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subsidy (</w:t>
      </w:r>
      <w:hyperlink r:id="rId60" w:anchor="JOC05083T1" w:history="1">
        <w:r w:rsidRPr="00BC4317">
          <w:rPr>
            <w:rFonts w:ascii="Verdana" w:eastAsia="Times New Roman" w:hAnsi="Verdana" w:cs="Times New Roman"/>
            <w:color w:val="0000FF"/>
            <w:sz w:val="20"/>
            <w:u w:val="single"/>
          </w:rPr>
          <w:t>Table 1</w:t>
        </w:r>
      </w:hyperlink>
      <w:r w:rsidRPr="00BC4317">
        <w:rPr>
          <w:rFonts w:ascii="Verdana" w:eastAsia="Times New Roman" w:hAnsi="Verdana" w:cs="Times New Roman"/>
          <w:sz w:val="20"/>
          <w:szCs w:val="20"/>
        </w:rPr>
        <w:t>). They were also similar with respect to prior</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medical conditions and medication use (</w:t>
      </w:r>
      <w:hyperlink r:id="rId61" w:anchor="JOC05083T2" w:history="1">
        <w:r w:rsidRPr="00BC4317">
          <w:rPr>
            <w:rFonts w:ascii="Verdana" w:eastAsia="Times New Roman" w:hAnsi="Verdana" w:cs="Times New Roman"/>
            <w:color w:val="0000FF"/>
            <w:sz w:val="20"/>
            <w:u w:val="single"/>
          </w:rPr>
          <w:t>Tables 2</w:t>
        </w:r>
      </w:hyperlink>
      <w:r w:rsidRPr="00BC4317">
        <w:rPr>
          <w:rFonts w:ascii="Verdana" w:eastAsia="Times New Roman" w:hAnsi="Verdana" w:cs="Times New Roman"/>
          <w:sz w:val="20"/>
          <w:szCs w:val="20"/>
        </w:rPr>
        <w:t xml:space="preserve"> and </w:t>
      </w:r>
      <w:hyperlink r:id="rId62" w:anchor="JOC05083T3" w:history="1">
        <w:r w:rsidRPr="00BC4317">
          <w:rPr>
            <w:rFonts w:ascii="Verdana" w:eastAsia="Times New Roman" w:hAnsi="Verdana" w:cs="Times New Roman"/>
            <w:color w:val="0000FF"/>
            <w:sz w:val="20"/>
            <w:u w:val="single"/>
          </w:rPr>
          <w:t>3</w:t>
        </w:r>
      </w:hyperlink>
      <w:r w:rsidRPr="00BC4317">
        <w:rPr>
          <w:rFonts w:ascii="Verdana" w:eastAsia="Times New Roman" w:hAnsi="Verdana" w:cs="Times New Roman"/>
          <w:sz w:val="20"/>
          <w:szCs w:val="20"/>
        </w:rPr>
        <w:t>).</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sz w:val="20"/>
          <w:szCs w:val="20"/>
        </w:rPr>
        <w:t>During follow-up, there were 1746 AMIs (21.7% fatal), 1052 strokes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(7.3% fatal), 3307 hospitalizations for heart failure (2.6%</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fatal), and 2562 deaths from all causes among cohort members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w:t>
      </w:r>
      <w:hyperlink r:id="rId63" w:anchor="JOC05083T4" w:history="1">
        <w:r w:rsidRPr="00BC4317">
          <w:rPr>
            <w:rFonts w:ascii="Verdana" w:eastAsia="Times New Roman" w:hAnsi="Verdana" w:cs="Times New Roman"/>
            <w:color w:val="0000FF"/>
            <w:sz w:val="20"/>
            <w:u w:val="single"/>
          </w:rPr>
          <w:t>Table 4</w:t>
        </w:r>
      </w:hyperlink>
      <w:r w:rsidRPr="00BC4317">
        <w:rPr>
          <w:rFonts w:ascii="Verdana" w:eastAsia="Times New Roman" w:hAnsi="Verdana" w:cs="Times New Roman"/>
          <w:sz w:val="20"/>
          <w:szCs w:val="20"/>
        </w:rPr>
        <w:t>). For the composite of AMI, stroke, heart failure,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or death, the attributable risk was 1.68 (95% CI, 1.27-2.08)</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excess events per 100 person-years of rosiglitazone compared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with pioglitazone treatment. The corresponding number needed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to harm for this composite end point was 60 (95% CI, 48-79)</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persons treated for 1 year to generate 1 excess event.</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bookmarkStart w:id="25" w:name="JOC05083T4"/>
      <w:bookmarkEnd w:id="25"/>
      <w:r w:rsidRPr="00BC4317">
        <w:rPr>
          <w:rFonts w:ascii="Verdana" w:eastAsia="Times New Roman" w:hAnsi="Verdana" w:cs="Times New Roman"/>
          <w:sz w:val="20"/>
          <w:szCs w:val="20"/>
        </w:rPr>
        <w:br w:type="textWrapping" w:clear="all"/>
      </w:r>
    </w:p>
    <w:tbl>
      <w:tblPr>
        <w:tblW w:w="5000" w:type="pct"/>
        <w:tblCellSpacing w:w="0" w:type="dxa"/>
        <w:shd w:val="clear" w:color="auto" w:fill="6A90AA"/>
        <w:tblCellMar>
          <w:top w:w="15" w:type="dxa"/>
          <w:left w:w="15" w:type="dxa"/>
          <w:bottom w:w="15" w:type="dxa"/>
          <w:right w:w="15" w:type="dxa"/>
        </w:tblCellMar>
        <w:tblLook w:val="04A0"/>
      </w:tblPr>
      <w:tblGrid>
        <w:gridCol w:w="9390"/>
      </w:tblGrid>
      <w:tr w:rsidR="00BC4317" w:rsidRPr="00BC4317" w:rsidTr="00BC4317">
        <w:trPr>
          <w:tblCellSpacing w:w="0" w:type="dxa"/>
        </w:trPr>
        <w:tc>
          <w:tcPr>
            <w:tcW w:w="0" w:type="auto"/>
            <w:shd w:val="clear" w:color="auto" w:fill="6A90AA"/>
            <w:vAlign w:val="center"/>
            <w:hideMark/>
          </w:tcPr>
          <w:tbl>
            <w:tblPr>
              <w:tblW w:w="5000" w:type="pct"/>
              <w:jc w:val="center"/>
              <w:tblCellSpacing w:w="0" w:type="dxa"/>
              <w:shd w:val="clear" w:color="auto" w:fill="6A90AA"/>
              <w:tblCellMar>
                <w:left w:w="0" w:type="dxa"/>
                <w:right w:w="0" w:type="dxa"/>
              </w:tblCellMar>
              <w:tblLook w:val="04A0"/>
            </w:tblPr>
            <w:tblGrid>
              <w:gridCol w:w="2100"/>
              <w:gridCol w:w="17"/>
              <w:gridCol w:w="7243"/>
            </w:tblGrid>
            <w:tr w:rsidR="00BC4317" w:rsidRPr="00BC4317">
              <w:trPr>
                <w:tblCellSpacing w:w="0" w:type="dxa"/>
                <w:jc w:val="center"/>
              </w:trPr>
              <w:tc>
                <w:tcPr>
                  <w:tcW w:w="0" w:type="auto"/>
                  <w:shd w:val="clear" w:color="auto" w:fill="DCE4EE"/>
                  <w:hideMark/>
                </w:tcPr>
                <w:tbl>
                  <w:tblPr>
                    <w:tblW w:w="2100" w:type="dxa"/>
                    <w:tblCellSpacing w:w="0" w:type="dxa"/>
                    <w:tblCellMar>
                      <w:top w:w="150" w:type="dxa"/>
                      <w:left w:w="150" w:type="dxa"/>
                      <w:bottom w:w="150" w:type="dxa"/>
                      <w:right w:w="150" w:type="dxa"/>
                    </w:tblCellMar>
                    <w:tblLook w:val="04A0"/>
                  </w:tblPr>
                  <w:tblGrid>
                    <w:gridCol w:w="2100"/>
                  </w:tblGrid>
                  <w:tr w:rsidR="00BC4317" w:rsidRPr="00BC4317">
                    <w:trPr>
                      <w:tblCellSpacing w:w="0" w:type="dxa"/>
                    </w:trPr>
                    <w:tc>
                      <w:tcPr>
                        <w:tcW w:w="0" w:type="auto"/>
                        <w:shd w:val="clear" w:color="auto" w:fill="DCE4EE"/>
                        <w:vAlign w:val="center"/>
                        <w:hideMark/>
                      </w:tcPr>
                      <w:p w:rsidR="00BC4317" w:rsidRPr="00BC4317" w:rsidRDefault="00BC4317" w:rsidP="00BC4317">
                        <w:pPr>
                          <w:spacing w:after="0" w:line="240" w:lineRule="auto"/>
                          <w:jc w:val="center"/>
                          <w:rPr>
                            <w:rFonts w:ascii="Times New Roman" w:eastAsia="Times New Roman" w:hAnsi="Times New Roman" w:cs="Times New Roman"/>
                            <w:sz w:val="24"/>
                            <w:szCs w:val="24"/>
                          </w:rPr>
                        </w:pPr>
                        <w:r w:rsidRPr="00BC4317">
                          <w:rPr>
                            <w:rFonts w:ascii="Verdana" w:eastAsia="Times New Roman" w:hAnsi="Verdana" w:cs="Times New Roman"/>
                            <w:b/>
                            <w:bCs/>
                            <w:sz w:val="15"/>
                          </w:rPr>
                          <w:t>View this table:</w:t>
                        </w:r>
                        <w:r w:rsidRPr="00BC4317">
                          <w:rPr>
                            <w:rFonts w:ascii="Verdana" w:eastAsia="Times New Roman" w:hAnsi="Verdana" w:cs="Times New Roman"/>
                            <w:sz w:val="15"/>
                            <w:szCs w:val="15"/>
                          </w:rPr>
                          <w:br/>
                        </w:r>
                        <w:hyperlink r:id="rId64" w:history="1">
                          <w:r w:rsidRPr="00BC4317">
                            <w:rPr>
                              <w:rFonts w:ascii="Verdana" w:eastAsia="Times New Roman" w:hAnsi="Verdana" w:cs="Times New Roman"/>
                              <w:color w:val="0000FF"/>
                              <w:sz w:val="15"/>
                              <w:u w:val="single"/>
                            </w:rPr>
                            <w:t>[in this window]</w:t>
                          </w:r>
                        </w:hyperlink>
                        <w:r w:rsidRPr="00BC4317">
                          <w:rPr>
                            <w:rFonts w:ascii="Verdana" w:eastAsia="Times New Roman" w:hAnsi="Verdana" w:cs="Times New Roman"/>
                            <w:sz w:val="15"/>
                            <w:szCs w:val="15"/>
                          </w:rPr>
                          <w:br/>
                        </w:r>
                        <w:hyperlink r:id="rId65" w:tgtFrame="JOC05083T4" w:history="1">
                          <w:r w:rsidRPr="00BC4317">
                            <w:rPr>
                              <w:rFonts w:ascii="Verdana" w:eastAsia="Times New Roman" w:hAnsi="Verdana" w:cs="Times New Roman"/>
                              <w:color w:val="0000FF"/>
                              <w:sz w:val="15"/>
                              <w:u w:val="single"/>
                            </w:rPr>
                            <w:t>[in a new window]</w:t>
                          </w:r>
                        </w:hyperlink>
                        <w:r w:rsidRPr="00BC4317">
                          <w:rPr>
                            <w:rFonts w:ascii="Verdana" w:eastAsia="Times New Roman" w:hAnsi="Verdana" w:cs="Times New Roman"/>
                            <w:sz w:val="15"/>
                            <w:szCs w:val="15"/>
                          </w:rPr>
                          <w:br/>
                        </w:r>
                        <w:hyperlink r:id="rId66" w:history="1">
                          <w:r w:rsidRPr="00BC4317">
                            <w:rPr>
                              <w:rFonts w:ascii="Verdana" w:eastAsia="Times New Roman" w:hAnsi="Verdana" w:cs="Times New Roman"/>
                              <w:color w:val="0000FF"/>
                              <w:sz w:val="15"/>
                              <w:u w:val="single"/>
                            </w:rPr>
                            <w:t>[as a PowerPoint slide]</w:t>
                          </w:r>
                        </w:hyperlink>
                        <w:r w:rsidRPr="00BC4317">
                          <w:rPr>
                            <w:rFonts w:ascii="Verdana" w:eastAsia="Times New Roman" w:hAnsi="Verdana" w:cs="Times New Roman"/>
                            <w:sz w:val="15"/>
                            <w:szCs w:val="15"/>
                          </w:rPr>
                          <w:br/>
                          <w:t xml:space="preserve">  </w:t>
                        </w:r>
                      </w:p>
                    </w:tc>
                  </w:tr>
                </w:tbl>
                <w:p w:rsidR="00BC4317" w:rsidRPr="00BC4317" w:rsidRDefault="00BC4317" w:rsidP="00BC4317">
                  <w:pPr>
                    <w:spacing w:after="0" w:line="240" w:lineRule="auto"/>
                    <w:rPr>
                      <w:rFonts w:ascii="Times New Roman" w:eastAsia="Times New Roman" w:hAnsi="Times New Roman" w:cs="Times New Roman"/>
                      <w:sz w:val="24"/>
                      <w:szCs w:val="24"/>
                    </w:rPr>
                  </w:pPr>
                </w:p>
              </w:tc>
              <w:tc>
                <w:tcPr>
                  <w:tcW w:w="15" w:type="dxa"/>
                  <w:shd w:val="clear" w:color="auto" w:fill="6A90AA"/>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795" cy="10795"/>
                        <wp:effectExtent l="0" t="0" r="0" b="0"/>
                        <wp:docPr id="27" name="Picture 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15000" w:type="dxa"/>
                  <w:shd w:val="clear" w:color="auto" w:fill="FFFFFF"/>
                  <w:hideMark/>
                </w:tcPr>
                <w:tbl>
                  <w:tblPr>
                    <w:tblW w:w="0" w:type="auto"/>
                    <w:tblCellSpacing w:w="0" w:type="dxa"/>
                    <w:tblCellMar>
                      <w:top w:w="150" w:type="dxa"/>
                      <w:left w:w="150" w:type="dxa"/>
                      <w:bottom w:w="150" w:type="dxa"/>
                      <w:right w:w="150" w:type="dxa"/>
                    </w:tblCellMar>
                    <w:tblLook w:val="04A0"/>
                  </w:tblPr>
                  <w:tblGrid>
                    <w:gridCol w:w="7243"/>
                  </w:tblGrid>
                  <w:tr w:rsidR="00BC4317" w:rsidRPr="00BC4317">
                    <w:trPr>
                      <w:tblCellSpacing w:w="0" w:type="dxa"/>
                    </w:trPr>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Verdana" w:eastAsia="Times New Roman" w:hAnsi="Verdana" w:cs="Times New Roman"/>
                            <w:b/>
                            <w:bCs/>
                            <w:sz w:val="20"/>
                            <w:szCs w:val="20"/>
                          </w:rPr>
                          <w:t>Table 4.</w:t>
                        </w:r>
                        <w:r w:rsidRPr="00BC4317">
                          <w:rPr>
                            <w:rFonts w:ascii="Verdana" w:eastAsia="Times New Roman" w:hAnsi="Verdana" w:cs="Times New Roman"/>
                            <w:sz w:val="20"/>
                            <w:szCs w:val="20"/>
                          </w:rPr>
                          <w:t xml:space="preserve"> Incidence Rates, Attributable Risks (Rate Differences), and Numbers Needed to Harm for AMI, Stroke, Heart Failure, All-Cause Mortality, and a Composite Individual End Point in Elderly Medicare Patients Treated With Rosiglitazone vs Pioglitazone</w:t>
                        </w:r>
                      </w:p>
                    </w:tc>
                  </w:tr>
                </w:tbl>
                <w:p w:rsidR="00BC4317" w:rsidRPr="00BC4317" w:rsidRDefault="00BC4317" w:rsidP="00BC4317">
                  <w:pPr>
                    <w:spacing w:after="0" w:line="240" w:lineRule="auto"/>
                    <w:rPr>
                      <w:rFonts w:ascii="Times New Roman" w:eastAsia="Times New Roman" w:hAnsi="Times New Roman" w:cs="Times New Roman"/>
                      <w:sz w:val="24"/>
                      <w:szCs w:val="24"/>
                    </w:rPr>
                  </w:pPr>
                </w:p>
              </w:tc>
            </w:tr>
          </w:tbl>
          <w:p w:rsidR="00BC4317" w:rsidRPr="00BC4317" w:rsidRDefault="00BC4317" w:rsidP="00BC4317">
            <w:pPr>
              <w:spacing w:after="0" w:line="240" w:lineRule="auto"/>
              <w:jc w:val="center"/>
              <w:rPr>
                <w:rFonts w:ascii="Times New Roman" w:eastAsia="Times New Roman" w:hAnsi="Times New Roman" w:cs="Times New Roman"/>
                <w:sz w:val="24"/>
                <w:szCs w:val="24"/>
              </w:rPr>
            </w:pPr>
          </w:p>
        </w:tc>
      </w:tr>
    </w:tbl>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sz w:val="20"/>
          <w:szCs w:val="20"/>
        </w:rPr>
        <w:t>Kaplan-Meier cumulative incidence plots showed no differences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in risk for AMI between rosiglitazone and pioglitazone but did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show evidence of increased risk of stroke, heart failure, and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death and for the composite of all events with rosiglitazone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compared with pioglitazone (</w:t>
      </w:r>
      <w:hyperlink r:id="rId67" w:anchor="JOC05083F1" w:history="1">
        <w:r w:rsidRPr="00BC4317">
          <w:rPr>
            <w:rFonts w:ascii="Verdana" w:eastAsia="Times New Roman" w:hAnsi="Verdana" w:cs="Times New Roman"/>
            <w:color w:val="0000FF"/>
            <w:sz w:val="20"/>
            <w:u w:val="single"/>
          </w:rPr>
          <w:t>Figure 1</w:t>
        </w:r>
      </w:hyperlink>
      <w:r w:rsidRPr="00BC4317">
        <w:rPr>
          <w:rFonts w:ascii="Verdana" w:eastAsia="Times New Roman" w:hAnsi="Verdana" w:cs="Times New Roman"/>
          <w:sz w:val="20"/>
          <w:szCs w:val="20"/>
        </w:rPr>
        <w:t xml:space="preserve"> and </w:t>
      </w:r>
      <w:hyperlink r:id="rId68" w:anchor="JOC05083F2" w:history="1">
        <w:r w:rsidRPr="00BC4317">
          <w:rPr>
            <w:rFonts w:ascii="Verdana" w:eastAsia="Times New Roman" w:hAnsi="Verdana" w:cs="Times New Roman"/>
            <w:color w:val="0000FF"/>
            <w:sz w:val="20"/>
            <w:u w:val="single"/>
          </w:rPr>
          <w:t>Figure 2</w:t>
        </w:r>
      </w:hyperlink>
      <w:r w:rsidRPr="00BC4317">
        <w:rPr>
          <w:rFonts w:ascii="Verdana" w:eastAsia="Times New Roman" w:hAnsi="Verdana" w:cs="Times New Roman"/>
          <w:sz w:val="20"/>
          <w:szCs w:val="20"/>
        </w:rPr>
        <w:t>).</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bookmarkStart w:id="26" w:name="JOC05083F1"/>
      <w:bookmarkEnd w:id="26"/>
      <w:r w:rsidRPr="00BC4317">
        <w:rPr>
          <w:rFonts w:ascii="Verdana" w:eastAsia="Times New Roman" w:hAnsi="Verdana" w:cs="Times New Roman"/>
          <w:sz w:val="20"/>
          <w:szCs w:val="20"/>
        </w:rPr>
        <w:br w:type="textWrapping" w:clear="all"/>
      </w:r>
    </w:p>
    <w:tbl>
      <w:tblPr>
        <w:tblW w:w="5000" w:type="pct"/>
        <w:tblCellSpacing w:w="0" w:type="dxa"/>
        <w:shd w:val="clear" w:color="auto" w:fill="6A90AA"/>
        <w:tblCellMar>
          <w:top w:w="15" w:type="dxa"/>
          <w:left w:w="15" w:type="dxa"/>
          <w:bottom w:w="15" w:type="dxa"/>
          <w:right w:w="15" w:type="dxa"/>
        </w:tblCellMar>
        <w:tblLook w:val="04A0"/>
      </w:tblPr>
      <w:tblGrid>
        <w:gridCol w:w="9390"/>
      </w:tblGrid>
      <w:tr w:rsidR="00BC4317" w:rsidRPr="00BC4317" w:rsidTr="00BC4317">
        <w:trPr>
          <w:tblCellSpacing w:w="0" w:type="dxa"/>
        </w:trPr>
        <w:tc>
          <w:tcPr>
            <w:tcW w:w="0" w:type="auto"/>
            <w:shd w:val="clear" w:color="auto" w:fill="6A90AA"/>
            <w:vAlign w:val="center"/>
            <w:hideMark/>
          </w:tcPr>
          <w:tbl>
            <w:tblPr>
              <w:tblW w:w="5000" w:type="pct"/>
              <w:jc w:val="center"/>
              <w:tblCellSpacing w:w="0" w:type="dxa"/>
              <w:shd w:val="clear" w:color="auto" w:fill="6A90AA"/>
              <w:tblCellMar>
                <w:left w:w="0" w:type="dxa"/>
                <w:right w:w="0" w:type="dxa"/>
              </w:tblCellMar>
              <w:tblLook w:val="04A0"/>
            </w:tblPr>
            <w:tblGrid>
              <w:gridCol w:w="3750"/>
              <w:gridCol w:w="17"/>
              <w:gridCol w:w="5593"/>
            </w:tblGrid>
            <w:tr w:rsidR="00BC4317" w:rsidRPr="00BC4317">
              <w:trPr>
                <w:tblCellSpacing w:w="0" w:type="dxa"/>
                <w:jc w:val="center"/>
              </w:trPr>
              <w:tc>
                <w:tcPr>
                  <w:tcW w:w="0" w:type="auto"/>
                  <w:shd w:val="clear" w:color="auto" w:fill="DCE4EE"/>
                  <w:hideMark/>
                </w:tcPr>
                <w:tbl>
                  <w:tblPr>
                    <w:tblW w:w="3750" w:type="dxa"/>
                    <w:tblCellSpacing w:w="0" w:type="dxa"/>
                    <w:tblCellMar>
                      <w:top w:w="150" w:type="dxa"/>
                      <w:left w:w="150" w:type="dxa"/>
                      <w:bottom w:w="150" w:type="dxa"/>
                      <w:right w:w="150" w:type="dxa"/>
                    </w:tblCellMar>
                    <w:tblLook w:val="04A0"/>
                  </w:tblPr>
                  <w:tblGrid>
                    <w:gridCol w:w="3750"/>
                  </w:tblGrid>
                  <w:tr w:rsidR="00BC4317" w:rsidRPr="00BC4317">
                    <w:trPr>
                      <w:tblCellSpacing w:w="0" w:type="dxa"/>
                    </w:trPr>
                    <w:tc>
                      <w:tcPr>
                        <w:tcW w:w="0" w:type="auto"/>
                        <w:shd w:val="clear" w:color="auto" w:fill="DCE4EE"/>
                        <w:vAlign w:val="center"/>
                        <w:hideMark/>
                      </w:tcPr>
                      <w:p w:rsidR="00BC4317" w:rsidRPr="00BC4317" w:rsidRDefault="00BC4317" w:rsidP="00BC4317">
                        <w:pPr>
                          <w:spacing w:after="0" w:line="240" w:lineRule="auto"/>
                          <w:jc w:val="center"/>
                          <w:rPr>
                            <w:rFonts w:ascii="Times New Roman" w:eastAsia="Times New Roman" w:hAnsi="Times New Roman" w:cs="Times New Roman"/>
                            <w:sz w:val="24"/>
                            <w:szCs w:val="24"/>
                          </w:rPr>
                        </w:pPr>
                        <w:r>
                          <w:rPr>
                            <w:rFonts w:ascii="Verdana" w:eastAsia="Times New Roman" w:hAnsi="Verdana" w:cs="Times New Roman"/>
                            <w:noProof/>
                            <w:color w:val="0000FF"/>
                            <w:sz w:val="15"/>
                            <w:szCs w:val="15"/>
                          </w:rPr>
                          <w:drawing>
                            <wp:inline distT="0" distB="0" distL="0" distR="0">
                              <wp:extent cx="1903095" cy="1030605"/>
                              <wp:effectExtent l="19050" t="0" r="1905" b="0"/>
                              <wp:docPr id="28" name="Picture 28" descr="Figure 1">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gure 1">
                                        <a:hlinkClick r:id="rId69"/>
                                      </pic:cNvPr>
                                      <pic:cNvPicPr>
                                        <a:picLocks noChangeAspect="1" noChangeArrowheads="1"/>
                                      </pic:cNvPicPr>
                                    </pic:nvPicPr>
                                    <pic:blipFill>
                                      <a:blip r:embed="rId70" cstate="print"/>
                                      <a:srcRect/>
                                      <a:stretch>
                                        <a:fillRect/>
                                      </a:stretch>
                                    </pic:blipFill>
                                    <pic:spPr bwMode="auto">
                                      <a:xfrm>
                                        <a:off x="0" y="0"/>
                                        <a:ext cx="1903095" cy="1030605"/>
                                      </a:xfrm>
                                      <a:prstGeom prst="rect">
                                        <a:avLst/>
                                      </a:prstGeom>
                                      <a:noFill/>
                                      <a:ln w="9525">
                                        <a:noFill/>
                                        <a:miter lim="800000"/>
                                        <a:headEnd/>
                                        <a:tailEnd/>
                                      </a:ln>
                                    </pic:spPr>
                                  </pic:pic>
                                </a:graphicData>
                              </a:graphic>
                            </wp:inline>
                          </w:drawing>
                        </w:r>
                        <w:r w:rsidRPr="00BC4317">
                          <w:rPr>
                            <w:rFonts w:ascii="Verdana" w:eastAsia="Times New Roman" w:hAnsi="Verdana" w:cs="Times New Roman"/>
                            <w:sz w:val="15"/>
                            <w:szCs w:val="15"/>
                          </w:rPr>
                          <w:br/>
                        </w:r>
                        <w:r w:rsidRPr="00BC4317">
                          <w:rPr>
                            <w:rFonts w:ascii="Verdana" w:eastAsia="Times New Roman" w:hAnsi="Verdana" w:cs="Times New Roman"/>
                            <w:b/>
                            <w:bCs/>
                            <w:sz w:val="15"/>
                          </w:rPr>
                          <w:t>View larger version</w:t>
                        </w:r>
                        <w:r w:rsidRPr="00BC4317">
                          <w:rPr>
                            <w:rFonts w:ascii="Verdana" w:eastAsia="Times New Roman" w:hAnsi="Verdana" w:cs="Times New Roman"/>
                            <w:sz w:val="15"/>
                            <w:szCs w:val="15"/>
                          </w:rPr>
                          <w:t xml:space="preserve"> (35K):</w:t>
                        </w:r>
                        <w:r w:rsidRPr="00BC4317">
                          <w:rPr>
                            <w:rFonts w:ascii="Verdana" w:eastAsia="Times New Roman" w:hAnsi="Verdana" w:cs="Times New Roman"/>
                            <w:sz w:val="15"/>
                            <w:szCs w:val="15"/>
                          </w:rPr>
                          <w:br/>
                        </w:r>
                        <w:hyperlink r:id="rId71" w:history="1">
                          <w:r w:rsidRPr="00BC4317">
                            <w:rPr>
                              <w:rFonts w:ascii="Verdana" w:eastAsia="Times New Roman" w:hAnsi="Verdana" w:cs="Times New Roman"/>
                              <w:color w:val="0000FF"/>
                              <w:sz w:val="15"/>
                              <w:u w:val="single"/>
                            </w:rPr>
                            <w:t>[in this window]</w:t>
                          </w:r>
                        </w:hyperlink>
                        <w:r w:rsidRPr="00BC4317">
                          <w:rPr>
                            <w:rFonts w:ascii="Verdana" w:eastAsia="Times New Roman" w:hAnsi="Verdana" w:cs="Times New Roman"/>
                            <w:sz w:val="15"/>
                            <w:szCs w:val="15"/>
                          </w:rPr>
                          <w:br/>
                        </w:r>
                        <w:hyperlink r:id="rId72" w:tgtFrame="JOC05083F1" w:history="1">
                          <w:r w:rsidRPr="00BC4317">
                            <w:rPr>
                              <w:rFonts w:ascii="Verdana" w:eastAsia="Times New Roman" w:hAnsi="Verdana" w:cs="Times New Roman"/>
                              <w:color w:val="0000FF"/>
                              <w:sz w:val="15"/>
                              <w:u w:val="single"/>
                            </w:rPr>
                            <w:t>[in a new window]</w:t>
                          </w:r>
                        </w:hyperlink>
                        <w:r w:rsidRPr="00BC4317">
                          <w:rPr>
                            <w:rFonts w:ascii="Verdana" w:eastAsia="Times New Roman" w:hAnsi="Verdana" w:cs="Times New Roman"/>
                            <w:sz w:val="15"/>
                            <w:szCs w:val="15"/>
                          </w:rPr>
                          <w:br/>
                        </w:r>
                        <w:hyperlink r:id="rId73" w:history="1">
                          <w:r w:rsidRPr="00BC4317">
                            <w:rPr>
                              <w:rFonts w:ascii="Verdana" w:eastAsia="Times New Roman" w:hAnsi="Verdana" w:cs="Times New Roman"/>
                              <w:color w:val="0000FF"/>
                              <w:sz w:val="15"/>
                              <w:u w:val="single"/>
                            </w:rPr>
                            <w:t>[as a PowerPoint slide]</w:t>
                          </w:r>
                        </w:hyperlink>
                        <w:r w:rsidRPr="00BC4317">
                          <w:rPr>
                            <w:rFonts w:ascii="Verdana" w:eastAsia="Times New Roman" w:hAnsi="Verdana" w:cs="Times New Roman"/>
                            <w:sz w:val="15"/>
                            <w:szCs w:val="15"/>
                          </w:rPr>
                          <w:br/>
                          <w:t xml:space="preserve">  </w:t>
                        </w:r>
                      </w:p>
                    </w:tc>
                  </w:tr>
                </w:tbl>
                <w:p w:rsidR="00BC4317" w:rsidRPr="00BC4317" w:rsidRDefault="00BC4317" w:rsidP="00BC4317">
                  <w:pPr>
                    <w:spacing w:after="0" w:line="240" w:lineRule="auto"/>
                    <w:rPr>
                      <w:rFonts w:ascii="Times New Roman" w:eastAsia="Times New Roman" w:hAnsi="Times New Roman" w:cs="Times New Roman"/>
                      <w:sz w:val="24"/>
                      <w:szCs w:val="24"/>
                    </w:rPr>
                  </w:pPr>
                </w:p>
              </w:tc>
              <w:tc>
                <w:tcPr>
                  <w:tcW w:w="15" w:type="dxa"/>
                  <w:shd w:val="clear" w:color="auto" w:fill="6A90AA"/>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795" cy="10795"/>
                        <wp:effectExtent l="0" t="0" r="0" b="0"/>
                        <wp:docPr id="29" name="Picture 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15000" w:type="dxa"/>
                  <w:shd w:val="clear" w:color="auto" w:fill="FFFFFF"/>
                  <w:hideMark/>
                </w:tcPr>
                <w:tbl>
                  <w:tblPr>
                    <w:tblW w:w="0" w:type="auto"/>
                    <w:tblCellSpacing w:w="0" w:type="dxa"/>
                    <w:tblCellMar>
                      <w:top w:w="150" w:type="dxa"/>
                      <w:left w:w="150" w:type="dxa"/>
                      <w:bottom w:w="150" w:type="dxa"/>
                      <w:right w:w="150" w:type="dxa"/>
                    </w:tblCellMar>
                    <w:tblLook w:val="04A0"/>
                  </w:tblPr>
                  <w:tblGrid>
                    <w:gridCol w:w="5593"/>
                  </w:tblGrid>
                  <w:tr w:rsidR="00BC4317" w:rsidRPr="00BC4317">
                    <w:trPr>
                      <w:tblCellSpacing w:w="0" w:type="dxa"/>
                    </w:trPr>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Verdana" w:eastAsia="Times New Roman" w:hAnsi="Verdana" w:cs="Times New Roman"/>
                            <w:b/>
                            <w:bCs/>
                            <w:sz w:val="20"/>
                            <w:szCs w:val="20"/>
                          </w:rPr>
                          <w:t>Figure 1.</w:t>
                        </w:r>
                        <w:r w:rsidRPr="00BC4317">
                          <w:rPr>
                            <w:rFonts w:ascii="Verdana" w:eastAsia="Times New Roman" w:hAnsi="Verdana" w:cs="Times New Roman"/>
                            <w:sz w:val="20"/>
                            <w:szCs w:val="20"/>
                          </w:rPr>
                          <w:t xml:space="preserve"> Kaplan-Meier Cumulative Incidence of Time to Event for Acute Myocardial Infarction, Stroke, Heart Failure, and All-Cause Mortality in Elderly Medicare Patients Treated With Rosiglitazone or Pioglitazone</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sz w:val="20"/>
                            <w:szCs w:val="20"/>
                          </w:rPr>
                          <w:t>Segment of y-axes shown in blue indicates the range of 0 to 0.02 cumulative proportion.</w:t>
                        </w:r>
                      </w:p>
                    </w:tc>
                  </w:tr>
                </w:tbl>
                <w:p w:rsidR="00BC4317" w:rsidRPr="00BC4317" w:rsidRDefault="00BC4317" w:rsidP="00BC4317">
                  <w:pPr>
                    <w:spacing w:after="0" w:line="240" w:lineRule="auto"/>
                    <w:rPr>
                      <w:rFonts w:ascii="Times New Roman" w:eastAsia="Times New Roman" w:hAnsi="Times New Roman" w:cs="Times New Roman"/>
                      <w:sz w:val="24"/>
                      <w:szCs w:val="24"/>
                    </w:rPr>
                  </w:pPr>
                </w:p>
              </w:tc>
            </w:tr>
          </w:tbl>
          <w:p w:rsidR="00BC4317" w:rsidRPr="00BC4317" w:rsidRDefault="00BC4317" w:rsidP="00BC4317">
            <w:pPr>
              <w:spacing w:after="0" w:line="240" w:lineRule="auto"/>
              <w:jc w:val="center"/>
              <w:rPr>
                <w:rFonts w:ascii="Times New Roman" w:eastAsia="Times New Roman" w:hAnsi="Times New Roman" w:cs="Times New Roman"/>
                <w:sz w:val="24"/>
                <w:szCs w:val="24"/>
              </w:rPr>
            </w:pPr>
          </w:p>
        </w:tc>
      </w:tr>
    </w:tbl>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lastRenderedPageBreak/>
        <w:br/>
      </w:r>
      <w:bookmarkStart w:id="27" w:name="JOC05083F2"/>
      <w:bookmarkEnd w:id="27"/>
      <w:r w:rsidRPr="00BC4317">
        <w:rPr>
          <w:rFonts w:ascii="Verdana" w:eastAsia="Times New Roman" w:hAnsi="Verdana" w:cs="Times New Roman"/>
          <w:sz w:val="20"/>
          <w:szCs w:val="20"/>
        </w:rPr>
        <w:br w:type="textWrapping" w:clear="all"/>
      </w:r>
    </w:p>
    <w:tbl>
      <w:tblPr>
        <w:tblW w:w="5000" w:type="pct"/>
        <w:tblCellSpacing w:w="0" w:type="dxa"/>
        <w:shd w:val="clear" w:color="auto" w:fill="6A90AA"/>
        <w:tblCellMar>
          <w:top w:w="15" w:type="dxa"/>
          <w:left w:w="15" w:type="dxa"/>
          <w:bottom w:w="15" w:type="dxa"/>
          <w:right w:w="15" w:type="dxa"/>
        </w:tblCellMar>
        <w:tblLook w:val="04A0"/>
      </w:tblPr>
      <w:tblGrid>
        <w:gridCol w:w="9390"/>
      </w:tblGrid>
      <w:tr w:rsidR="00BC4317" w:rsidRPr="00BC4317" w:rsidTr="00BC4317">
        <w:trPr>
          <w:tblCellSpacing w:w="0" w:type="dxa"/>
        </w:trPr>
        <w:tc>
          <w:tcPr>
            <w:tcW w:w="0" w:type="auto"/>
            <w:shd w:val="clear" w:color="auto" w:fill="6A90AA"/>
            <w:vAlign w:val="center"/>
            <w:hideMark/>
          </w:tcPr>
          <w:tbl>
            <w:tblPr>
              <w:tblW w:w="5000" w:type="pct"/>
              <w:jc w:val="center"/>
              <w:tblCellSpacing w:w="0" w:type="dxa"/>
              <w:shd w:val="clear" w:color="auto" w:fill="6A90AA"/>
              <w:tblCellMar>
                <w:left w:w="0" w:type="dxa"/>
                <w:right w:w="0" w:type="dxa"/>
              </w:tblCellMar>
              <w:tblLook w:val="04A0"/>
            </w:tblPr>
            <w:tblGrid>
              <w:gridCol w:w="3750"/>
              <w:gridCol w:w="17"/>
              <w:gridCol w:w="5593"/>
            </w:tblGrid>
            <w:tr w:rsidR="00BC4317" w:rsidRPr="00BC4317">
              <w:trPr>
                <w:tblCellSpacing w:w="0" w:type="dxa"/>
                <w:jc w:val="center"/>
              </w:trPr>
              <w:tc>
                <w:tcPr>
                  <w:tcW w:w="0" w:type="auto"/>
                  <w:shd w:val="clear" w:color="auto" w:fill="DCE4EE"/>
                  <w:hideMark/>
                </w:tcPr>
                <w:tbl>
                  <w:tblPr>
                    <w:tblW w:w="3750" w:type="dxa"/>
                    <w:tblCellSpacing w:w="0" w:type="dxa"/>
                    <w:tblCellMar>
                      <w:top w:w="150" w:type="dxa"/>
                      <w:left w:w="150" w:type="dxa"/>
                      <w:bottom w:w="150" w:type="dxa"/>
                      <w:right w:w="150" w:type="dxa"/>
                    </w:tblCellMar>
                    <w:tblLook w:val="04A0"/>
                  </w:tblPr>
                  <w:tblGrid>
                    <w:gridCol w:w="3750"/>
                  </w:tblGrid>
                  <w:tr w:rsidR="00BC4317" w:rsidRPr="00BC4317">
                    <w:trPr>
                      <w:tblCellSpacing w:w="0" w:type="dxa"/>
                    </w:trPr>
                    <w:tc>
                      <w:tcPr>
                        <w:tcW w:w="0" w:type="auto"/>
                        <w:shd w:val="clear" w:color="auto" w:fill="DCE4EE"/>
                        <w:vAlign w:val="center"/>
                        <w:hideMark/>
                      </w:tcPr>
                      <w:p w:rsidR="00BC4317" w:rsidRPr="00BC4317" w:rsidRDefault="00BC4317" w:rsidP="00BC4317">
                        <w:pPr>
                          <w:spacing w:after="0" w:line="240" w:lineRule="auto"/>
                          <w:jc w:val="center"/>
                          <w:rPr>
                            <w:rFonts w:ascii="Times New Roman" w:eastAsia="Times New Roman" w:hAnsi="Times New Roman" w:cs="Times New Roman"/>
                            <w:sz w:val="24"/>
                            <w:szCs w:val="24"/>
                          </w:rPr>
                        </w:pPr>
                        <w:r>
                          <w:rPr>
                            <w:rFonts w:ascii="Verdana" w:eastAsia="Times New Roman" w:hAnsi="Verdana" w:cs="Times New Roman"/>
                            <w:noProof/>
                            <w:color w:val="0000FF"/>
                            <w:sz w:val="15"/>
                            <w:szCs w:val="15"/>
                          </w:rPr>
                          <w:drawing>
                            <wp:inline distT="0" distB="0" distL="0" distR="0">
                              <wp:extent cx="1903095" cy="713740"/>
                              <wp:effectExtent l="19050" t="0" r="1905" b="0"/>
                              <wp:docPr id="30" name="Picture 30" descr="Figure 2">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igure 2">
                                        <a:hlinkClick r:id="rId74"/>
                                      </pic:cNvPr>
                                      <pic:cNvPicPr>
                                        <a:picLocks noChangeAspect="1" noChangeArrowheads="1"/>
                                      </pic:cNvPicPr>
                                    </pic:nvPicPr>
                                    <pic:blipFill>
                                      <a:blip r:embed="rId75" cstate="print"/>
                                      <a:srcRect/>
                                      <a:stretch>
                                        <a:fillRect/>
                                      </a:stretch>
                                    </pic:blipFill>
                                    <pic:spPr bwMode="auto">
                                      <a:xfrm>
                                        <a:off x="0" y="0"/>
                                        <a:ext cx="1903095" cy="713740"/>
                                      </a:xfrm>
                                      <a:prstGeom prst="rect">
                                        <a:avLst/>
                                      </a:prstGeom>
                                      <a:noFill/>
                                      <a:ln w="9525">
                                        <a:noFill/>
                                        <a:miter lim="800000"/>
                                        <a:headEnd/>
                                        <a:tailEnd/>
                                      </a:ln>
                                    </pic:spPr>
                                  </pic:pic>
                                </a:graphicData>
                              </a:graphic>
                            </wp:inline>
                          </w:drawing>
                        </w:r>
                        <w:r w:rsidRPr="00BC4317">
                          <w:rPr>
                            <w:rFonts w:ascii="Verdana" w:eastAsia="Times New Roman" w:hAnsi="Verdana" w:cs="Times New Roman"/>
                            <w:sz w:val="15"/>
                            <w:szCs w:val="15"/>
                          </w:rPr>
                          <w:br/>
                        </w:r>
                        <w:r w:rsidRPr="00BC4317">
                          <w:rPr>
                            <w:rFonts w:ascii="Verdana" w:eastAsia="Times New Roman" w:hAnsi="Verdana" w:cs="Times New Roman"/>
                            <w:b/>
                            <w:bCs/>
                            <w:sz w:val="15"/>
                          </w:rPr>
                          <w:t>View larger version</w:t>
                        </w:r>
                        <w:r w:rsidRPr="00BC4317">
                          <w:rPr>
                            <w:rFonts w:ascii="Verdana" w:eastAsia="Times New Roman" w:hAnsi="Verdana" w:cs="Times New Roman"/>
                            <w:sz w:val="15"/>
                            <w:szCs w:val="15"/>
                          </w:rPr>
                          <w:t xml:space="preserve"> (18K):</w:t>
                        </w:r>
                        <w:r w:rsidRPr="00BC4317">
                          <w:rPr>
                            <w:rFonts w:ascii="Verdana" w:eastAsia="Times New Roman" w:hAnsi="Verdana" w:cs="Times New Roman"/>
                            <w:sz w:val="15"/>
                            <w:szCs w:val="15"/>
                          </w:rPr>
                          <w:br/>
                        </w:r>
                        <w:hyperlink r:id="rId76" w:history="1">
                          <w:r w:rsidRPr="00BC4317">
                            <w:rPr>
                              <w:rFonts w:ascii="Verdana" w:eastAsia="Times New Roman" w:hAnsi="Verdana" w:cs="Times New Roman"/>
                              <w:color w:val="0000FF"/>
                              <w:sz w:val="15"/>
                              <w:u w:val="single"/>
                            </w:rPr>
                            <w:t>[in this window]</w:t>
                          </w:r>
                        </w:hyperlink>
                        <w:r w:rsidRPr="00BC4317">
                          <w:rPr>
                            <w:rFonts w:ascii="Verdana" w:eastAsia="Times New Roman" w:hAnsi="Verdana" w:cs="Times New Roman"/>
                            <w:sz w:val="15"/>
                            <w:szCs w:val="15"/>
                          </w:rPr>
                          <w:br/>
                        </w:r>
                        <w:hyperlink r:id="rId77" w:tgtFrame="JOC05083F2" w:history="1">
                          <w:r w:rsidRPr="00BC4317">
                            <w:rPr>
                              <w:rFonts w:ascii="Verdana" w:eastAsia="Times New Roman" w:hAnsi="Verdana" w:cs="Times New Roman"/>
                              <w:color w:val="0000FF"/>
                              <w:sz w:val="15"/>
                              <w:u w:val="single"/>
                            </w:rPr>
                            <w:t>[in a new window]</w:t>
                          </w:r>
                        </w:hyperlink>
                        <w:r w:rsidRPr="00BC4317">
                          <w:rPr>
                            <w:rFonts w:ascii="Verdana" w:eastAsia="Times New Roman" w:hAnsi="Verdana" w:cs="Times New Roman"/>
                            <w:sz w:val="15"/>
                            <w:szCs w:val="15"/>
                          </w:rPr>
                          <w:br/>
                        </w:r>
                        <w:hyperlink r:id="rId78" w:history="1">
                          <w:r w:rsidRPr="00BC4317">
                            <w:rPr>
                              <w:rFonts w:ascii="Verdana" w:eastAsia="Times New Roman" w:hAnsi="Verdana" w:cs="Times New Roman"/>
                              <w:color w:val="0000FF"/>
                              <w:sz w:val="15"/>
                              <w:u w:val="single"/>
                            </w:rPr>
                            <w:t>[as a PowerPoint slide]</w:t>
                          </w:r>
                        </w:hyperlink>
                        <w:r w:rsidRPr="00BC4317">
                          <w:rPr>
                            <w:rFonts w:ascii="Verdana" w:eastAsia="Times New Roman" w:hAnsi="Verdana" w:cs="Times New Roman"/>
                            <w:sz w:val="15"/>
                            <w:szCs w:val="15"/>
                          </w:rPr>
                          <w:br/>
                          <w:t xml:space="preserve">  </w:t>
                        </w:r>
                      </w:p>
                    </w:tc>
                  </w:tr>
                </w:tbl>
                <w:p w:rsidR="00BC4317" w:rsidRPr="00BC4317" w:rsidRDefault="00BC4317" w:rsidP="00BC4317">
                  <w:pPr>
                    <w:spacing w:after="0" w:line="240" w:lineRule="auto"/>
                    <w:rPr>
                      <w:rFonts w:ascii="Times New Roman" w:eastAsia="Times New Roman" w:hAnsi="Times New Roman" w:cs="Times New Roman"/>
                      <w:sz w:val="24"/>
                      <w:szCs w:val="24"/>
                    </w:rPr>
                  </w:pPr>
                </w:p>
              </w:tc>
              <w:tc>
                <w:tcPr>
                  <w:tcW w:w="15" w:type="dxa"/>
                  <w:shd w:val="clear" w:color="auto" w:fill="6A90AA"/>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795" cy="10795"/>
                        <wp:effectExtent l="0" t="0" r="0" b="0"/>
                        <wp:docPr id="31" name="Picture 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15000" w:type="dxa"/>
                  <w:shd w:val="clear" w:color="auto" w:fill="FFFFFF"/>
                  <w:hideMark/>
                </w:tcPr>
                <w:tbl>
                  <w:tblPr>
                    <w:tblW w:w="0" w:type="auto"/>
                    <w:tblCellSpacing w:w="0" w:type="dxa"/>
                    <w:tblCellMar>
                      <w:top w:w="150" w:type="dxa"/>
                      <w:left w:w="150" w:type="dxa"/>
                      <w:bottom w:w="150" w:type="dxa"/>
                      <w:right w:w="150" w:type="dxa"/>
                    </w:tblCellMar>
                    <w:tblLook w:val="04A0"/>
                  </w:tblPr>
                  <w:tblGrid>
                    <w:gridCol w:w="5593"/>
                  </w:tblGrid>
                  <w:tr w:rsidR="00BC4317" w:rsidRPr="00BC4317">
                    <w:trPr>
                      <w:tblCellSpacing w:w="0" w:type="dxa"/>
                    </w:trPr>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Verdana" w:eastAsia="Times New Roman" w:hAnsi="Verdana" w:cs="Times New Roman"/>
                            <w:b/>
                            <w:bCs/>
                            <w:sz w:val="20"/>
                            <w:szCs w:val="20"/>
                          </w:rPr>
                          <w:t>Figure 2.</w:t>
                        </w:r>
                        <w:r w:rsidRPr="00BC4317">
                          <w:rPr>
                            <w:rFonts w:ascii="Verdana" w:eastAsia="Times New Roman" w:hAnsi="Verdana" w:cs="Times New Roman"/>
                            <w:sz w:val="20"/>
                            <w:szCs w:val="20"/>
                          </w:rPr>
                          <w:t xml:space="preserve"> Kaplan-Meier Cumulative Incidence of Time to Event for the Composite of Acute Myocardial Infarction, Stroke, Heart Failure, and All-Cause Mortality in Elderly Medicare Patients Treated With Rosiglitazone or Pioglitazone</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sz w:val="20"/>
                            <w:szCs w:val="20"/>
                          </w:rPr>
                          <w:t>Segment of y-axis shown in blue indicates the range of 0 to 0.02 cumulative proportion.</w:t>
                        </w:r>
                      </w:p>
                    </w:tc>
                  </w:tr>
                </w:tbl>
                <w:p w:rsidR="00BC4317" w:rsidRPr="00BC4317" w:rsidRDefault="00BC4317" w:rsidP="00BC4317">
                  <w:pPr>
                    <w:spacing w:after="0" w:line="240" w:lineRule="auto"/>
                    <w:rPr>
                      <w:rFonts w:ascii="Times New Roman" w:eastAsia="Times New Roman" w:hAnsi="Times New Roman" w:cs="Times New Roman"/>
                      <w:sz w:val="24"/>
                      <w:szCs w:val="24"/>
                    </w:rPr>
                  </w:pPr>
                </w:p>
              </w:tc>
            </w:tr>
          </w:tbl>
          <w:p w:rsidR="00BC4317" w:rsidRPr="00BC4317" w:rsidRDefault="00BC4317" w:rsidP="00BC4317">
            <w:pPr>
              <w:spacing w:after="0" w:line="240" w:lineRule="auto"/>
              <w:jc w:val="center"/>
              <w:rPr>
                <w:rFonts w:ascii="Times New Roman" w:eastAsia="Times New Roman" w:hAnsi="Times New Roman" w:cs="Times New Roman"/>
                <w:sz w:val="24"/>
                <w:szCs w:val="24"/>
              </w:rPr>
            </w:pPr>
          </w:p>
        </w:tc>
      </w:tr>
    </w:tbl>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sz w:val="20"/>
          <w:szCs w:val="20"/>
        </w:rPr>
        <w:t>The adjusted HRs for stroke, heart failure, death, and the composite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of AMI, stroke, heart failure, or death were increased for rosiglitazone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compared with pioglitazone (</w:t>
      </w:r>
      <w:hyperlink r:id="rId79" w:anchor="JOC05083T4" w:history="1">
        <w:r w:rsidRPr="00BC4317">
          <w:rPr>
            <w:rFonts w:ascii="Verdana" w:eastAsia="Times New Roman" w:hAnsi="Verdana" w:cs="Times New Roman"/>
            <w:color w:val="0000FF"/>
            <w:sz w:val="20"/>
            <w:u w:val="single"/>
          </w:rPr>
          <w:t>Table 4</w:t>
        </w:r>
      </w:hyperlink>
      <w:r w:rsidRPr="00BC4317">
        <w:rPr>
          <w:rFonts w:ascii="Verdana" w:eastAsia="Times New Roman" w:hAnsi="Verdana" w:cs="Times New Roman"/>
          <w:sz w:val="20"/>
          <w:szCs w:val="20"/>
        </w:rPr>
        <w:t>). The adjusted HR for AMI</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was not significantly increased. The proportional hazards assumption</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was met for AMI, stroke, and heart failure but not for death</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or the composite of AMI, stroke, heart failure, or death.</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sz w:val="20"/>
          <w:szCs w:val="20"/>
        </w:rPr>
        <w:t>To evaluate the nature and importance of this nonproportionality,</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we performed a series of unplanned, post hoc analyses. We restricted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the cohorts to the 110 950 patients who entered the study</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prior to the May 21, 2007, publication of the rosiglitazone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meta-analysis by Nissen and Wolski.</w:t>
      </w:r>
      <w:hyperlink r:id="rId80" w:anchor="REF-JOC05083-1" w:history="1">
        <w:r w:rsidRPr="00BC4317">
          <w:rPr>
            <w:rFonts w:ascii="Verdana" w:eastAsia="Times New Roman" w:hAnsi="Verdana" w:cs="Times New Roman"/>
            <w:color w:val="0000FF"/>
            <w:sz w:val="20"/>
            <w:u w:val="single"/>
            <w:vertAlign w:val="superscript"/>
          </w:rPr>
          <w:t>1</w:t>
        </w:r>
      </w:hyperlink>
      <w:r w:rsidRPr="00BC4317">
        <w:rPr>
          <w:rFonts w:ascii="Verdana" w:eastAsia="Times New Roman" w:hAnsi="Verdana" w:cs="Times New Roman"/>
          <w:sz w:val="20"/>
          <w:szCs w:val="20"/>
        </w:rPr>
        <w:t xml:space="preserve"> Nearly identical results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were obtained for the main analysis (</w:t>
      </w:r>
      <w:hyperlink r:id="rId81" w:history="1">
        <w:r w:rsidRPr="00BC4317">
          <w:rPr>
            <w:rFonts w:ascii="Verdana" w:eastAsia="Times New Roman" w:hAnsi="Verdana" w:cs="Times New Roman"/>
            <w:color w:val="0000FF"/>
            <w:sz w:val="20"/>
            <w:u w:val="single"/>
          </w:rPr>
          <w:t>eTable 1</w:t>
        </w:r>
      </w:hyperlink>
      <w:r w:rsidRPr="00BC4317">
        <w:rPr>
          <w:rFonts w:ascii="Verdana" w:eastAsia="Times New Roman" w:hAnsi="Verdana" w:cs="Times New Roman"/>
          <w:sz w:val="20"/>
          <w:szCs w:val="20"/>
        </w:rPr>
        <w:t>), and the proportional</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hazards assumption was now also met for death. An analysis restricted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to patients who entered the study after the May 2007 publication</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date produced results similar to those for the prepublication</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period (</w:t>
      </w:r>
      <w:hyperlink r:id="rId82" w:history="1">
        <w:r w:rsidRPr="00BC4317">
          <w:rPr>
            <w:rFonts w:ascii="Verdana" w:eastAsia="Times New Roman" w:hAnsi="Verdana" w:cs="Times New Roman"/>
            <w:color w:val="0000FF"/>
            <w:sz w:val="20"/>
            <w:u w:val="single"/>
          </w:rPr>
          <w:t>eTable 1</w:t>
        </w:r>
      </w:hyperlink>
      <w:r w:rsidRPr="00BC4317">
        <w:rPr>
          <w:rFonts w:ascii="Verdana" w:eastAsia="Times New Roman" w:hAnsi="Verdana" w:cs="Times New Roman"/>
          <w:sz w:val="20"/>
          <w:szCs w:val="20"/>
        </w:rPr>
        <w:t>). Of note, there were only 15 009 patients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receiving rosiglitazone during this latter period, who contributed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5400 person-years of exposed observation time, compared with</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101 612 patients receiving pioglitazone who underwent follow-up</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for 40 400 person-years.</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sz w:val="20"/>
          <w:szCs w:val="20"/>
        </w:rPr>
        <w:t>We also partitioned follow-up time into 3 periods and repeated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the main analysis for death-related end points using the entire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(prepublication and postpublication) study population (</w:t>
      </w:r>
      <w:hyperlink r:id="rId83" w:history="1">
        <w:r w:rsidRPr="00BC4317">
          <w:rPr>
            <w:rFonts w:ascii="Verdana" w:eastAsia="Times New Roman" w:hAnsi="Verdana" w:cs="Times New Roman"/>
            <w:color w:val="0000FF"/>
            <w:sz w:val="20"/>
            <w:u w:val="single"/>
          </w:rPr>
          <w:t>eTable 2</w:t>
        </w:r>
      </w:hyperlink>
      <w:r w:rsidRPr="00BC4317">
        <w:rPr>
          <w:rFonts w:ascii="Verdana" w:eastAsia="Times New Roman" w:hAnsi="Verdana" w:cs="Times New Roman"/>
          <w:sz w:val="20"/>
          <w:szCs w:val="20"/>
        </w:rPr>
        <w:t>). The HRs for death and for the composite of AMI, stroke,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heart failure, or death were increased with rosiglitazone compared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with pioglitazone during the first interval (0 through 2 months),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somewhat lower but still increased during the second interval</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(&gt;2 through 4 months), and were increased to a greater degree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during the third interval (&gt;4 months) than during the first.</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The proportional hazards assumption was met during each follow-up</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interval for both death-related end points, and the HRs for</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rosiglitazone compared with pioglitazone were statistically</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significantly increased during the third and final interval</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(HR for death, 1.21 [95% CI, 1.05-1.39]; HR for the composite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of AMI, stroke, heart failure, or death, 1.23 [95% CI, 1.14-1.34]).</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sz w:val="20"/>
          <w:szCs w:val="20"/>
        </w:rPr>
        <w:t>Several preplanned sensitivity analyses were performed. We repeated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the main analyses on the entire study population without allowing</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for the 14-day follow-up after hospital admission or a break</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in thiazolidinedione use. In this analysis, patients dying after</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hospital admission or experiencing any study end point shortly</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after stopping thiazolidinedione were not counted. The risk</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of stroke and heart failure with rosiglitazone compared with</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pioglitazone remained statistically significantly increased,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 xml:space="preserve">as did risk for the composite end </w:t>
      </w:r>
      <w:r w:rsidRPr="00BC4317">
        <w:rPr>
          <w:rFonts w:ascii="Verdana" w:eastAsia="Times New Roman" w:hAnsi="Verdana" w:cs="Times New Roman"/>
          <w:sz w:val="20"/>
          <w:szCs w:val="20"/>
        </w:rPr>
        <w:lastRenderedPageBreak/>
        <w:t>point of AMI, stroke, heart</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failure, or death (</w:t>
      </w:r>
      <w:hyperlink r:id="rId84" w:history="1">
        <w:r w:rsidRPr="00BC4317">
          <w:rPr>
            <w:rFonts w:ascii="Verdana" w:eastAsia="Times New Roman" w:hAnsi="Verdana" w:cs="Times New Roman"/>
            <w:color w:val="0000FF"/>
            <w:sz w:val="20"/>
            <w:u w:val="single"/>
          </w:rPr>
          <w:t>eTable 3</w:t>
        </w:r>
      </w:hyperlink>
      <w:r w:rsidRPr="00BC4317">
        <w:rPr>
          <w:rFonts w:ascii="Verdana" w:eastAsia="Times New Roman" w:hAnsi="Verdana" w:cs="Times New Roman"/>
          <w:sz w:val="20"/>
          <w:szCs w:val="20"/>
        </w:rPr>
        <w:t>). With no extended follow-up, the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HR for all-cause mortality was no longer increased (1.07 [95%</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CI, 0.95-1.22]).</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sz w:val="20"/>
          <w:szCs w:val="20"/>
        </w:rPr>
        <w:t>We also examined the effect of rosiglitazone compared with pioglitazone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on risk of study end points within separate subpopulations defined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by baseline use or nonuse of insulin, metformin, sulfonylureas,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nitrates, and statins. The HRs for each end point were similar</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in patients with and without baseline use of these agents (</w:t>
      </w:r>
      <w:hyperlink r:id="rId85" w:history="1">
        <w:r w:rsidRPr="00BC4317">
          <w:rPr>
            <w:rFonts w:ascii="Verdana" w:eastAsia="Times New Roman" w:hAnsi="Verdana" w:cs="Times New Roman"/>
            <w:color w:val="0000FF"/>
            <w:sz w:val="20"/>
            <w:u w:val="single"/>
          </w:rPr>
          <w:t>eTable 4</w:t>
        </w:r>
      </w:hyperlink>
      <w:r w:rsidRPr="00BC4317">
        <w:rPr>
          <w:rFonts w:ascii="Verdana" w:eastAsia="Times New Roman" w:hAnsi="Verdana" w:cs="Times New Roman"/>
          <w:sz w:val="20"/>
          <w:szCs w:val="20"/>
        </w:rPr>
        <w:t>).</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bookmarkStart w:id="28" w:name="SEC3"/>
      <w:bookmarkEnd w:id="28"/>
      <w:r w:rsidRPr="00BC4317">
        <w:rPr>
          <w:rFonts w:ascii="Verdana" w:eastAsia="Times New Roman" w:hAnsi="Verdana" w:cs="Times New Roman"/>
          <w:sz w:val="20"/>
          <w:szCs w:val="20"/>
        </w:rPr>
        <w:br w:type="textWrapping" w:clear="all"/>
      </w:r>
      <w:r w:rsidRPr="00BC4317">
        <w:rPr>
          <w:rFonts w:ascii="Verdana" w:eastAsia="Times New Roman" w:hAnsi="Verdana" w:cs="Times New Roman"/>
          <w:b/>
          <w:bCs/>
          <w:color w:val="003366"/>
          <w:sz w:val="20"/>
        </w:rPr>
        <w:t xml:space="preserve">COMMENT </w:t>
      </w:r>
    </w:p>
    <w:tbl>
      <w:tblPr>
        <w:tblW w:w="5000" w:type="pct"/>
        <w:tblCellSpacing w:w="0" w:type="dxa"/>
        <w:tblCellMar>
          <w:left w:w="0" w:type="dxa"/>
          <w:right w:w="0" w:type="dxa"/>
        </w:tblCellMar>
        <w:tblLook w:val="04A0"/>
      </w:tblPr>
      <w:tblGrid>
        <w:gridCol w:w="7038"/>
        <w:gridCol w:w="2322"/>
      </w:tblGrid>
      <w:tr w:rsidR="00BC4317" w:rsidRPr="00BC4317" w:rsidTr="00BC4317">
        <w:trPr>
          <w:tblCellSpacing w:w="0" w:type="dxa"/>
        </w:trPr>
        <w:tc>
          <w:tcPr>
            <w:tcW w:w="5000" w:type="pct"/>
            <w:shd w:val="clear" w:color="auto" w:fill="6A90AA"/>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795" cy="10795"/>
                  <wp:effectExtent l="0" t="0" r="0" b="0"/>
                  <wp:docPr id="32" name="Picture 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74470" cy="10795"/>
                  <wp:effectExtent l="0" t="0" r="0" b="0"/>
                  <wp:docPr id="33" name="Picture 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
                          <pic:cNvPicPr>
                            <a:picLocks noChangeAspect="1" noChangeArrowheads="1"/>
                          </pic:cNvPicPr>
                        </pic:nvPicPr>
                        <pic:blipFill>
                          <a:blip r:embed="rId5"/>
                          <a:srcRect/>
                          <a:stretch>
                            <a:fillRect/>
                          </a:stretch>
                        </pic:blipFill>
                        <pic:spPr bwMode="auto">
                          <a:xfrm>
                            <a:off x="0" y="0"/>
                            <a:ext cx="1474470" cy="10795"/>
                          </a:xfrm>
                          <a:prstGeom prst="rect">
                            <a:avLst/>
                          </a:prstGeom>
                          <a:noFill/>
                          <a:ln w="9525">
                            <a:noFill/>
                            <a:miter lim="800000"/>
                            <a:headEnd/>
                            <a:tailEnd/>
                          </a:ln>
                        </pic:spPr>
                      </pic:pic>
                    </a:graphicData>
                  </a:graphic>
                </wp:inline>
              </w:drawing>
            </w:r>
          </w:p>
        </w:tc>
      </w:tr>
    </w:tbl>
    <w:tbl>
      <w:tblPr>
        <w:tblpPr w:leftFromText="45" w:rightFromText="45" w:vertAnchor="text" w:tblpXSpec="right" w:tblpYSpec="center"/>
        <w:tblW w:w="0" w:type="auto"/>
        <w:tblCellSpacing w:w="0" w:type="dxa"/>
        <w:tblCellMar>
          <w:left w:w="0" w:type="dxa"/>
          <w:right w:w="0" w:type="dxa"/>
        </w:tblCellMar>
        <w:tblLook w:val="04A0"/>
      </w:tblPr>
      <w:tblGrid>
        <w:gridCol w:w="2332"/>
      </w:tblGrid>
      <w:tr w:rsidR="00BC4317" w:rsidRPr="00BC4317" w:rsidTr="00BC4317">
        <w:trPr>
          <w:tblCellSpacing w:w="0" w:type="dxa"/>
        </w:trPr>
        <w:tc>
          <w:tcPr>
            <w:tcW w:w="0" w:type="auto"/>
            <w:noWrap/>
            <w:hideMark/>
          </w:tcPr>
          <w:tbl>
            <w:tblPr>
              <w:tblW w:w="2100" w:type="dxa"/>
              <w:tblCellSpacing w:w="0" w:type="dxa"/>
              <w:tblCellMar>
                <w:left w:w="0" w:type="dxa"/>
                <w:right w:w="0" w:type="dxa"/>
              </w:tblCellMar>
              <w:tblLook w:val="04A0"/>
            </w:tblPr>
            <w:tblGrid>
              <w:gridCol w:w="225"/>
              <w:gridCol w:w="17"/>
              <w:gridCol w:w="2073"/>
              <w:gridCol w:w="17"/>
            </w:tblGrid>
            <w:tr w:rsidR="00BC4317" w:rsidRPr="00BC4317">
              <w:trPr>
                <w:tblCellSpacing w:w="0" w:type="dxa"/>
              </w:trPr>
              <w:tc>
                <w:tcPr>
                  <w:tcW w:w="15" w:type="dxa"/>
                  <w:vMerge w:val="restart"/>
                  <w:shd w:val="clear" w:color="auto" w:fill="FFFFFF"/>
                  <w:vAlign w:val="center"/>
                  <w:hideMark/>
                </w:tcPr>
                <w:p w:rsidR="00BC4317" w:rsidRPr="00BC4317" w:rsidRDefault="00BC4317" w:rsidP="00BC4317">
                  <w:pPr>
                    <w:framePr w:hSpace="45" w:wrap="around" w:vAnchor="text" w:hAnchor="text" w:xAlign="right" w:yAlign="cente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2875" cy="142875"/>
                        <wp:effectExtent l="0" t="0" r="0" b="0"/>
                        <wp:docPr id="34" name="Picture 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
                                <pic:cNvPicPr>
                                  <a:picLocks noChangeAspect="1" noChangeArrowheads="1"/>
                                </pic:cNvPicPr>
                              </pic:nvPicPr>
                              <pic:blipFill>
                                <a:blip r:embed="rId5"/>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5" w:type="dxa"/>
                  <w:vMerge w:val="restart"/>
                  <w:shd w:val="clear" w:color="auto" w:fill="B1BDBF"/>
                  <w:vAlign w:val="center"/>
                  <w:hideMark/>
                </w:tcPr>
                <w:p w:rsidR="00BC4317" w:rsidRPr="00BC4317" w:rsidRDefault="00BC4317" w:rsidP="00BC4317">
                  <w:pPr>
                    <w:framePr w:hSpace="45" w:wrap="around" w:vAnchor="text" w:hAnchor="text" w:xAlign="right" w:yAlign="cente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795" cy="10795"/>
                        <wp:effectExtent l="0" t="0" r="0" b="0"/>
                        <wp:docPr id="35" name="Picture 3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070" w:type="dxa"/>
                  <w:vAlign w:val="center"/>
                  <w:hideMark/>
                </w:tcPr>
                <w:tbl>
                  <w:tblPr>
                    <w:tblpPr w:leftFromText="45" w:rightFromText="45" w:vertAnchor="text" w:tblpXSpec="right" w:tblpYSpec="center"/>
                    <w:tblW w:w="2070" w:type="dxa"/>
                    <w:tblCellSpacing w:w="0" w:type="dxa"/>
                    <w:shd w:val="clear" w:color="auto" w:fill="FFFFFF"/>
                    <w:tblCellMar>
                      <w:top w:w="15" w:type="dxa"/>
                      <w:left w:w="15" w:type="dxa"/>
                      <w:bottom w:w="15" w:type="dxa"/>
                      <w:right w:w="15" w:type="dxa"/>
                    </w:tblCellMar>
                    <w:tblLook w:val="04A0"/>
                  </w:tblPr>
                  <w:tblGrid>
                    <w:gridCol w:w="146"/>
                    <w:gridCol w:w="1924"/>
                  </w:tblGrid>
                  <w:tr w:rsidR="00BC4317" w:rsidRPr="00BC4317">
                    <w:trPr>
                      <w:trHeight w:val="300"/>
                      <w:tblCellSpacing w:w="0" w:type="dxa"/>
                    </w:trPr>
                    <w:tc>
                      <w:tcPr>
                        <w:tcW w:w="0" w:type="auto"/>
                        <w:gridSpan w:val="2"/>
                        <w:shd w:val="clear" w:color="auto" w:fill="B1BDBF"/>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Verdana" w:eastAsia="Times New Roman" w:hAnsi="Verdana" w:cs="Times New Roman"/>
                            <w:b/>
                            <w:bCs/>
                            <w:color w:val="FFFFFF"/>
                            <w:sz w:val="20"/>
                          </w:rPr>
                          <w:t> Jump to Section</w:t>
                        </w:r>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hyperlink r:id="rId86" w:anchor="top" w:history="1">
                          <w:r w:rsidRPr="00BC4317">
                            <w:rPr>
                              <w:rFonts w:ascii="Verdana" w:eastAsia="Times New Roman" w:hAnsi="Verdana" w:cs="Times New Roman"/>
                              <w:color w:val="0000FF"/>
                              <w:sz w:val="15"/>
                              <w:u w:val="single"/>
                            </w:rPr>
                            <w:t>Top</w:t>
                          </w:r>
                        </w:hyperlink>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hyperlink r:id="rId87" w:anchor="BDY" w:history="1">
                          <w:r w:rsidRPr="00BC4317">
                            <w:rPr>
                              <w:rFonts w:ascii="Verdana" w:eastAsia="Times New Roman" w:hAnsi="Verdana" w:cs="Times New Roman"/>
                              <w:color w:val="0000FF"/>
                              <w:sz w:val="15"/>
                              <w:u w:val="single"/>
                            </w:rPr>
                            <w:t>Introduction</w:t>
                          </w:r>
                        </w:hyperlink>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hyperlink r:id="rId88" w:anchor="SEC1" w:history="1">
                          <w:r w:rsidRPr="00BC4317">
                            <w:rPr>
                              <w:rFonts w:ascii="Verdana" w:eastAsia="Times New Roman" w:hAnsi="Verdana" w:cs="Times New Roman"/>
                              <w:color w:val="0000FF"/>
                              <w:sz w:val="15"/>
                              <w:u w:val="single"/>
                            </w:rPr>
                            <w:t>Methods</w:t>
                          </w:r>
                        </w:hyperlink>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hyperlink r:id="rId89" w:anchor="SEC2" w:history="1">
                          <w:r w:rsidRPr="00BC4317">
                            <w:rPr>
                              <w:rFonts w:ascii="Verdana" w:eastAsia="Times New Roman" w:hAnsi="Verdana" w:cs="Times New Roman"/>
                              <w:color w:val="0000FF"/>
                              <w:sz w:val="15"/>
                              <w:u w:val="single"/>
                            </w:rPr>
                            <w:t>Results</w:t>
                          </w:r>
                        </w:hyperlink>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Verdana" w:eastAsia="Times New Roman" w:hAnsi="Verdana" w:cs="Times New Roman"/>
                            <w:color w:val="666666"/>
                            <w:sz w:val="15"/>
                            <w:szCs w:val="15"/>
                          </w:rPr>
                          <w:t>Comment</w:t>
                        </w:r>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hyperlink r:id="rId90" w:anchor="SEC4" w:history="1">
                          <w:r w:rsidRPr="00BC4317">
                            <w:rPr>
                              <w:rFonts w:ascii="Verdana" w:eastAsia="Times New Roman" w:hAnsi="Verdana" w:cs="Times New Roman"/>
                              <w:color w:val="0000FF"/>
                              <w:sz w:val="15"/>
                              <w:u w:val="single"/>
                            </w:rPr>
                            <w:t>Author information</w:t>
                          </w:r>
                        </w:hyperlink>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hyperlink r:id="rId91" w:anchor="BIBL" w:history="1">
                          <w:r w:rsidRPr="00BC4317">
                            <w:rPr>
                              <w:rFonts w:ascii="Verdana" w:eastAsia="Times New Roman" w:hAnsi="Verdana" w:cs="Times New Roman"/>
                              <w:color w:val="0000FF"/>
                              <w:sz w:val="15"/>
                              <w:u w:val="single"/>
                            </w:rPr>
                            <w:t>References</w:t>
                          </w:r>
                        </w:hyperlink>
                      </w:p>
                    </w:tc>
                  </w:tr>
                  <w:tr w:rsidR="00BC4317" w:rsidRPr="00BC4317">
                    <w:trPr>
                      <w:trHeight w:val="75"/>
                      <w:tblCellSpacing w:w="0" w:type="dxa"/>
                    </w:trPr>
                    <w:tc>
                      <w:tcPr>
                        <w:tcW w:w="0" w:type="auto"/>
                        <w:gridSpan w:val="2"/>
                        <w:shd w:val="clear" w:color="auto" w:fill="FFFFFF"/>
                        <w:vAlign w:val="center"/>
                        <w:hideMark/>
                      </w:tcPr>
                      <w:p w:rsidR="00BC4317" w:rsidRPr="00BC4317" w:rsidRDefault="00BC4317" w:rsidP="00BC4317">
                        <w:pPr>
                          <w:spacing w:after="0" w:line="7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795" cy="10795"/>
                              <wp:effectExtent l="0" t="0" r="0" b="0"/>
                              <wp:docPr id="36" name="Picture 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bl>
                <w:p w:rsidR="00BC4317" w:rsidRPr="00BC4317" w:rsidRDefault="00BC4317" w:rsidP="00BC4317">
                  <w:pPr>
                    <w:framePr w:hSpace="45" w:wrap="around" w:vAnchor="text" w:hAnchor="text" w:xAlign="right" w:yAlign="center"/>
                    <w:spacing w:after="0" w:line="240" w:lineRule="auto"/>
                    <w:rPr>
                      <w:rFonts w:ascii="Times New Roman" w:eastAsia="Times New Roman" w:hAnsi="Times New Roman" w:cs="Times New Roman"/>
                      <w:sz w:val="24"/>
                      <w:szCs w:val="24"/>
                    </w:rPr>
                  </w:pPr>
                </w:p>
              </w:tc>
              <w:tc>
                <w:tcPr>
                  <w:tcW w:w="15" w:type="dxa"/>
                  <w:vMerge w:val="restart"/>
                  <w:shd w:val="clear" w:color="auto" w:fill="B1BDBF"/>
                  <w:vAlign w:val="center"/>
                  <w:hideMark/>
                </w:tcPr>
                <w:p w:rsidR="00BC4317" w:rsidRPr="00BC4317" w:rsidRDefault="00BC4317" w:rsidP="00BC4317">
                  <w:pPr>
                    <w:framePr w:hSpace="45" w:wrap="around" w:vAnchor="text" w:hAnchor="text" w:xAlign="right" w:yAlign="cente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795" cy="10795"/>
                        <wp:effectExtent l="0" t="0" r="0" b="0"/>
                        <wp:docPr id="37" name="Picture 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BC4317" w:rsidRPr="00BC4317">
              <w:trPr>
                <w:trHeight w:val="15"/>
                <w:tblCellSpacing w:w="0" w:type="dxa"/>
              </w:trPr>
              <w:tc>
                <w:tcPr>
                  <w:tcW w:w="0" w:type="auto"/>
                  <w:vMerge/>
                  <w:vAlign w:val="center"/>
                  <w:hideMark/>
                </w:tcPr>
                <w:p w:rsidR="00BC4317" w:rsidRPr="00BC4317" w:rsidRDefault="00BC4317" w:rsidP="00BC4317">
                  <w:pPr>
                    <w:framePr w:hSpace="45" w:wrap="around" w:vAnchor="text" w:hAnchor="text" w:xAlign="right" w:yAlign="center"/>
                    <w:spacing w:after="0" w:line="240" w:lineRule="auto"/>
                    <w:rPr>
                      <w:rFonts w:ascii="Times New Roman" w:eastAsia="Times New Roman" w:hAnsi="Times New Roman" w:cs="Times New Roman"/>
                      <w:sz w:val="24"/>
                      <w:szCs w:val="24"/>
                    </w:rPr>
                  </w:pPr>
                </w:p>
              </w:tc>
              <w:tc>
                <w:tcPr>
                  <w:tcW w:w="0" w:type="auto"/>
                  <w:vMerge/>
                  <w:vAlign w:val="center"/>
                  <w:hideMark/>
                </w:tcPr>
                <w:p w:rsidR="00BC4317" w:rsidRPr="00BC4317" w:rsidRDefault="00BC4317" w:rsidP="00BC4317">
                  <w:pPr>
                    <w:framePr w:hSpace="45" w:wrap="around" w:vAnchor="text" w:hAnchor="text" w:xAlign="right" w:yAlign="center"/>
                    <w:spacing w:after="0" w:line="240" w:lineRule="auto"/>
                    <w:rPr>
                      <w:rFonts w:ascii="Times New Roman" w:eastAsia="Times New Roman" w:hAnsi="Times New Roman" w:cs="Times New Roman"/>
                      <w:sz w:val="24"/>
                      <w:szCs w:val="24"/>
                    </w:rPr>
                  </w:pPr>
                </w:p>
              </w:tc>
              <w:tc>
                <w:tcPr>
                  <w:tcW w:w="2070" w:type="dxa"/>
                  <w:shd w:val="clear" w:color="auto" w:fill="B1BDBF"/>
                  <w:vAlign w:val="center"/>
                  <w:hideMark/>
                </w:tcPr>
                <w:p w:rsidR="00BC4317" w:rsidRPr="00BC4317" w:rsidRDefault="00BC4317" w:rsidP="00BC4317">
                  <w:pPr>
                    <w:framePr w:hSpace="45" w:wrap="around" w:vAnchor="text" w:hAnchor="text" w:xAlign="right" w:yAlign="center"/>
                    <w:spacing w:after="0" w:line="1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16355" cy="10795"/>
                        <wp:effectExtent l="0" t="0" r="0" b="0"/>
                        <wp:docPr id="38" name="Picture 3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
                                <pic:cNvPicPr>
                                  <a:picLocks noChangeAspect="1" noChangeArrowheads="1"/>
                                </pic:cNvPicPr>
                              </pic:nvPicPr>
                              <pic:blipFill>
                                <a:blip r:embed="rId5"/>
                                <a:srcRect/>
                                <a:stretch>
                                  <a:fillRect/>
                                </a:stretch>
                              </pic:blipFill>
                              <pic:spPr bwMode="auto">
                                <a:xfrm>
                                  <a:off x="0" y="0"/>
                                  <a:ext cx="1316355" cy="10795"/>
                                </a:xfrm>
                                <a:prstGeom prst="rect">
                                  <a:avLst/>
                                </a:prstGeom>
                                <a:noFill/>
                                <a:ln w="9525">
                                  <a:noFill/>
                                  <a:miter lim="800000"/>
                                  <a:headEnd/>
                                  <a:tailEnd/>
                                </a:ln>
                              </pic:spPr>
                            </pic:pic>
                          </a:graphicData>
                        </a:graphic>
                      </wp:inline>
                    </w:drawing>
                  </w:r>
                </w:p>
              </w:tc>
              <w:tc>
                <w:tcPr>
                  <w:tcW w:w="0" w:type="auto"/>
                  <w:vMerge/>
                  <w:vAlign w:val="center"/>
                  <w:hideMark/>
                </w:tcPr>
                <w:p w:rsidR="00BC4317" w:rsidRPr="00BC4317" w:rsidRDefault="00BC4317" w:rsidP="00BC4317">
                  <w:pPr>
                    <w:framePr w:hSpace="45" w:wrap="around" w:vAnchor="text" w:hAnchor="text" w:xAlign="right" w:yAlign="center"/>
                    <w:spacing w:after="0" w:line="240" w:lineRule="auto"/>
                    <w:rPr>
                      <w:rFonts w:ascii="Times New Roman" w:eastAsia="Times New Roman" w:hAnsi="Times New Roman" w:cs="Times New Roman"/>
                      <w:sz w:val="24"/>
                      <w:szCs w:val="24"/>
                    </w:rPr>
                  </w:pPr>
                </w:p>
              </w:tc>
            </w:tr>
          </w:tbl>
          <w:p w:rsidR="00BC4317" w:rsidRPr="00BC4317" w:rsidRDefault="00BC4317" w:rsidP="00BC4317">
            <w:pPr>
              <w:spacing w:after="0" w:line="240" w:lineRule="auto"/>
              <w:rPr>
                <w:rFonts w:ascii="Times New Roman" w:eastAsia="Times New Roman" w:hAnsi="Times New Roman" w:cs="Times New Roman"/>
                <w:sz w:val="24"/>
                <w:szCs w:val="24"/>
              </w:rPr>
            </w:pPr>
          </w:p>
        </w:tc>
      </w:tr>
    </w:tbl>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sz w:val="20"/>
          <w:szCs w:val="20"/>
        </w:rPr>
        <w:br/>
        <w:t>Use of rosiglitazone was associated with an increased risk of</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stroke, heart failure, and death and the composite of AMI, stroke,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heart failure, or death compared with pioglitazone among Medicare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beneficiaries 65 years or older. Both thiazolidinediones have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been shown to increase the risk of heart failure compared with</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treatment with placebo or other antidiabetes medications.</w:t>
      </w:r>
      <w:bookmarkStart w:id="29" w:name="RREF-JOC05083-33"/>
      <w:bookmarkEnd w:id="29"/>
      <w:r w:rsidRPr="00BC4317">
        <w:rPr>
          <w:rFonts w:ascii="Verdana" w:eastAsia="Times New Roman" w:hAnsi="Verdana" w:cs="Times New Roman"/>
          <w:sz w:val="20"/>
          <w:szCs w:val="20"/>
          <w:vertAlign w:val="superscript"/>
        </w:rPr>
        <w:fldChar w:fldCharType="begin"/>
      </w:r>
      <w:r w:rsidRPr="00BC4317">
        <w:rPr>
          <w:rFonts w:ascii="Verdana" w:eastAsia="Times New Roman" w:hAnsi="Verdana" w:cs="Times New Roman"/>
          <w:sz w:val="20"/>
          <w:szCs w:val="20"/>
          <w:vertAlign w:val="superscript"/>
        </w:rPr>
        <w:instrText xml:space="preserve"> HYPERLINK "http://jama.ama-assn.org/cgi/content/full/jama.2010.920" \l "REF-JOC05083-33" </w:instrText>
      </w:r>
      <w:r w:rsidRPr="00BC4317">
        <w:rPr>
          <w:rFonts w:ascii="Verdana" w:eastAsia="Times New Roman" w:hAnsi="Verdana" w:cs="Times New Roman"/>
          <w:sz w:val="20"/>
          <w:szCs w:val="20"/>
          <w:vertAlign w:val="superscript"/>
        </w:rPr>
        <w:fldChar w:fldCharType="separate"/>
      </w:r>
      <w:r w:rsidRPr="00BC4317">
        <w:rPr>
          <w:rFonts w:ascii="Verdana" w:eastAsia="Times New Roman" w:hAnsi="Verdana" w:cs="Times New Roman"/>
          <w:color w:val="0000FF"/>
          <w:sz w:val="20"/>
          <w:u w:val="single"/>
          <w:vertAlign w:val="superscript"/>
        </w:rPr>
        <w:t>33</w:t>
      </w:r>
      <w:r w:rsidRPr="00BC4317">
        <w:rPr>
          <w:rFonts w:ascii="Verdana" w:eastAsia="Times New Roman" w:hAnsi="Verdana" w:cs="Times New Roman"/>
          <w:sz w:val="20"/>
          <w:szCs w:val="20"/>
          <w:vertAlign w:val="superscript"/>
        </w:rPr>
        <w:fldChar w:fldCharType="end"/>
      </w:r>
      <w:r w:rsidRPr="00BC4317">
        <w:rPr>
          <w:rFonts w:ascii="Verdana" w:eastAsia="Times New Roman" w:hAnsi="Verdana" w:cs="Times New Roman"/>
          <w:sz w:val="20"/>
          <w:szCs w:val="20"/>
          <w:vertAlign w:val="superscript"/>
        </w:rPr>
        <w:t>-</w:t>
      </w:r>
      <w:bookmarkStart w:id="30" w:name="RREF-JOC05083-34"/>
      <w:bookmarkEnd w:id="30"/>
      <w:r w:rsidRPr="00BC4317">
        <w:rPr>
          <w:rFonts w:ascii="Verdana" w:eastAsia="Times New Roman" w:hAnsi="Verdana" w:cs="Times New Roman"/>
          <w:sz w:val="20"/>
          <w:szCs w:val="20"/>
          <w:vertAlign w:val="superscript"/>
        </w:rPr>
        <w:fldChar w:fldCharType="begin"/>
      </w:r>
      <w:r w:rsidRPr="00BC4317">
        <w:rPr>
          <w:rFonts w:ascii="Verdana" w:eastAsia="Times New Roman" w:hAnsi="Verdana" w:cs="Times New Roman"/>
          <w:sz w:val="20"/>
          <w:szCs w:val="20"/>
          <w:vertAlign w:val="superscript"/>
        </w:rPr>
        <w:instrText xml:space="preserve"> HYPERLINK "http://jama.ama-assn.org/cgi/content/full/jama.2010.920" \l "REF-JOC05083-34" </w:instrText>
      </w:r>
      <w:r w:rsidRPr="00BC4317">
        <w:rPr>
          <w:rFonts w:ascii="Verdana" w:eastAsia="Times New Roman" w:hAnsi="Verdana" w:cs="Times New Roman"/>
          <w:sz w:val="20"/>
          <w:szCs w:val="20"/>
          <w:vertAlign w:val="superscript"/>
        </w:rPr>
        <w:fldChar w:fldCharType="separate"/>
      </w:r>
      <w:r w:rsidRPr="00BC4317">
        <w:rPr>
          <w:rFonts w:ascii="Verdana" w:eastAsia="Times New Roman" w:hAnsi="Verdana" w:cs="Times New Roman"/>
          <w:color w:val="0000FF"/>
          <w:sz w:val="20"/>
          <w:u w:val="single"/>
          <w:vertAlign w:val="superscript"/>
        </w:rPr>
        <w:t>34</w:t>
      </w:r>
      <w:r w:rsidRPr="00BC4317">
        <w:rPr>
          <w:rFonts w:ascii="Verdana" w:eastAsia="Times New Roman" w:hAnsi="Verdana" w:cs="Times New Roman"/>
          <w:sz w:val="20"/>
          <w:szCs w:val="20"/>
          <w:vertAlign w:val="superscript"/>
        </w:rPr>
        <w:fldChar w:fldCharType="end"/>
      </w:r>
      <w:r w:rsidRPr="00BC4317">
        <w:rPr>
          <w:rFonts w:ascii="Verdana" w:eastAsia="Times New Roman" w:hAnsi="Verdana" w:cs="Times New Roman"/>
          <w:sz w:val="20"/>
          <w:szCs w:val="20"/>
        </w:rPr>
        <w:t xml:space="preserve"> Our study found that rosiglitazone was associated with a</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1.25-fold (95% CI, 1.16-1.34) increase in risk of heart failure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compared with pioglitazone, similar to the risk increase reported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in 2 other studies conducted among elderly persons.</w:t>
      </w:r>
      <w:hyperlink r:id="rId92" w:anchor="REF-JOC05083-5" w:history="1">
        <w:r w:rsidRPr="00BC4317">
          <w:rPr>
            <w:rFonts w:ascii="Verdana" w:eastAsia="Times New Roman" w:hAnsi="Verdana" w:cs="Times New Roman"/>
            <w:color w:val="0000FF"/>
            <w:sz w:val="20"/>
            <w:u w:val="single"/>
            <w:vertAlign w:val="superscript"/>
          </w:rPr>
          <w:t>5</w:t>
        </w:r>
      </w:hyperlink>
      <w:r w:rsidRPr="00BC4317">
        <w:rPr>
          <w:rFonts w:ascii="Verdana" w:eastAsia="Times New Roman" w:hAnsi="Verdana" w:cs="Times New Roman"/>
          <w:sz w:val="20"/>
          <w:szCs w:val="20"/>
          <w:vertAlign w:val="superscript"/>
        </w:rPr>
        <w:t xml:space="preserve">, </w:t>
      </w:r>
      <w:hyperlink r:id="rId93" w:anchor="REF-JOC05083-8" w:history="1">
        <w:r w:rsidRPr="00BC4317">
          <w:rPr>
            <w:rFonts w:ascii="Verdana" w:eastAsia="Times New Roman" w:hAnsi="Verdana" w:cs="Times New Roman"/>
            <w:color w:val="0000FF"/>
            <w:sz w:val="20"/>
            <w:u w:val="single"/>
            <w:vertAlign w:val="superscript"/>
          </w:rPr>
          <w:t>8</w:t>
        </w:r>
      </w:hyperlink>
      <w:r w:rsidRPr="00BC4317">
        <w:rPr>
          <w:rFonts w:ascii="Verdana" w:eastAsia="Times New Roman" w:hAnsi="Verdana" w:cs="Times New Roman"/>
          <w:sz w:val="20"/>
          <w:szCs w:val="20"/>
        </w:rPr>
        <w:t xml:space="preserve"> Of note,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a differentially increased risk of heart failure with rosiglitazone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was also suggested by a meta-analysis of randomized trials for</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both drugs.</w:t>
      </w:r>
      <w:bookmarkStart w:id="31" w:name="RREF-JOC05083-35"/>
      <w:bookmarkEnd w:id="31"/>
      <w:r w:rsidRPr="00BC4317">
        <w:rPr>
          <w:rFonts w:ascii="Verdana" w:eastAsia="Times New Roman" w:hAnsi="Verdana" w:cs="Times New Roman"/>
          <w:sz w:val="20"/>
          <w:szCs w:val="20"/>
          <w:vertAlign w:val="superscript"/>
        </w:rPr>
        <w:fldChar w:fldCharType="begin"/>
      </w:r>
      <w:r w:rsidRPr="00BC4317">
        <w:rPr>
          <w:rFonts w:ascii="Verdana" w:eastAsia="Times New Roman" w:hAnsi="Verdana" w:cs="Times New Roman"/>
          <w:sz w:val="20"/>
          <w:szCs w:val="20"/>
          <w:vertAlign w:val="superscript"/>
        </w:rPr>
        <w:instrText xml:space="preserve"> HYPERLINK "http://jama.ama-assn.org/cgi/content/full/jama.2010.920" \l "REF-JOC05083-35" </w:instrText>
      </w:r>
      <w:r w:rsidRPr="00BC4317">
        <w:rPr>
          <w:rFonts w:ascii="Verdana" w:eastAsia="Times New Roman" w:hAnsi="Verdana" w:cs="Times New Roman"/>
          <w:sz w:val="20"/>
          <w:szCs w:val="20"/>
          <w:vertAlign w:val="superscript"/>
        </w:rPr>
        <w:fldChar w:fldCharType="separate"/>
      </w:r>
      <w:r w:rsidRPr="00BC4317">
        <w:rPr>
          <w:rFonts w:ascii="Verdana" w:eastAsia="Times New Roman" w:hAnsi="Verdana" w:cs="Times New Roman"/>
          <w:color w:val="0000FF"/>
          <w:sz w:val="20"/>
          <w:u w:val="single"/>
          <w:vertAlign w:val="superscript"/>
        </w:rPr>
        <w:t>35</w:t>
      </w:r>
      <w:r w:rsidRPr="00BC4317">
        <w:rPr>
          <w:rFonts w:ascii="Verdana" w:eastAsia="Times New Roman" w:hAnsi="Verdana" w:cs="Times New Roman"/>
          <w:sz w:val="20"/>
          <w:szCs w:val="20"/>
          <w:vertAlign w:val="superscript"/>
        </w:rPr>
        <w:fldChar w:fldCharType="end"/>
      </w:r>
      <w:r w:rsidRPr="00BC4317">
        <w:rPr>
          <w:rFonts w:ascii="Verdana" w:eastAsia="Times New Roman" w:hAnsi="Verdana" w:cs="Times New Roman"/>
          <w:sz w:val="20"/>
          <w:szCs w:val="20"/>
        </w:rPr>
        <w:t xml:space="preserve"> Heart failure is associated with increased 1-year</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and 4-year mortality, and this mortality effect is greater in</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patients with diabetes,</w:t>
      </w:r>
      <w:bookmarkStart w:id="32" w:name="RREF-JOC05083-36"/>
      <w:bookmarkEnd w:id="32"/>
      <w:r w:rsidRPr="00BC4317">
        <w:rPr>
          <w:rFonts w:ascii="Verdana" w:eastAsia="Times New Roman" w:hAnsi="Verdana" w:cs="Times New Roman"/>
          <w:sz w:val="20"/>
          <w:szCs w:val="20"/>
          <w:vertAlign w:val="superscript"/>
        </w:rPr>
        <w:fldChar w:fldCharType="begin"/>
      </w:r>
      <w:r w:rsidRPr="00BC4317">
        <w:rPr>
          <w:rFonts w:ascii="Verdana" w:eastAsia="Times New Roman" w:hAnsi="Verdana" w:cs="Times New Roman"/>
          <w:sz w:val="20"/>
          <w:szCs w:val="20"/>
          <w:vertAlign w:val="superscript"/>
        </w:rPr>
        <w:instrText xml:space="preserve"> HYPERLINK "http://jama.ama-assn.org/cgi/content/full/jama.2010.920" \l "REF-JOC05083-36" </w:instrText>
      </w:r>
      <w:r w:rsidRPr="00BC4317">
        <w:rPr>
          <w:rFonts w:ascii="Verdana" w:eastAsia="Times New Roman" w:hAnsi="Verdana" w:cs="Times New Roman"/>
          <w:sz w:val="20"/>
          <w:szCs w:val="20"/>
          <w:vertAlign w:val="superscript"/>
        </w:rPr>
        <w:fldChar w:fldCharType="separate"/>
      </w:r>
      <w:r w:rsidRPr="00BC4317">
        <w:rPr>
          <w:rFonts w:ascii="Verdana" w:eastAsia="Times New Roman" w:hAnsi="Verdana" w:cs="Times New Roman"/>
          <w:color w:val="0000FF"/>
          <w:sz w:val="20"/>
          <w:u w:val="single"/>
          <w:vertAlign w:val="superscript"/>
        </w:rPr>
        <w:t>36</w:t>
      </w:r>
      <w:r w:rsidRPr="00BC4317">
        <w:rPr>
          <w:rFonts w:ascii="Verdana" w:eastAsia="Times New Roman" w:hAnsi="Verdana" w:cs="Times New Roman"/>
          <w:sz w:val="20"/>
          <w:szCs w:val="20"/>
          <w:vertAlign w:val="superscript"/>
        </w:rPr>
        <w:fldChar w:fldCharType="end"/>
      </w:r>
      <w:r w:rsidRPr="00BC4317">
        <w:rPr>
          <w:rFonts w:ascii="Verdana" w:eastAsia="Times New Roman" w:hAnsi="Verdana" w:cs="Times New Roman"/>
          <w:sz w:val="20"/>
          <w:szCs w:val="20"/>
        </w:rPr>
        <w:t xml:space="preserve"> an effect that would not be captured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by our study because follow-up did not continue beyond the acute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episode.</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sz w:val="20"/>
          <w:szCs w:val="20"/>
        </w:rPr>
        <w:t>We were unable to determine whether one or both thiazolidinediones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increase or decrease the absolute risk of any outcome, because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we did not have a reference group treated with non-thiazolidinedione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medications only. However, these data suggest that rosiglitazone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was associated with a 1.27-fold (95% CI, 1.12-1.45) increased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risk of stroke and a 1.14-fold (95% CI, 1.05-1.24) increased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risk of death compared with pioglitazone. Increased mortality</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in elderly patients treated with rosiglitazone compared with</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pioglitazone, of a magnitude similar to that described here,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has also been reported in other studies.</w:t>
      </w:r>
      <w:hyperlink r:id="rId94" w:anchor="REF-JOC05083-5" w:history="1">
        <w:r w:rsidRPr="00BC4317">
          <w:rPr>
            <w:rFonts w:ascii="Verdana" w:eastAsia="Times New Roman" w:hAnsi="Verdana" w:cs="Times New Roman"/>
            <w:color w:val="0000FF"/>
            <w:sz w:val="20"/>
            <w:u w:val="single"/>
            <w:vertAlign w:val="superscript"/>
          </w:rPr>
          <w:t>5</w:t>
        </w:r>
      </w:hyperlink>
      <w:r w:rsidRPr="00BC4317">
        <w:rPr>
          <w:rFonts w:ascii="Verdana" w:eastAsia="Times New Roman" w:hAnsi="Verdana" w:cs="Times New Roman"/>
          <w:sz w:val="20"/>
          <w:szCs w:val="20"/>
          <w:vertAlign w:val="superscript"/>
        </w:rPr>
        <w:t xml:space="preserve">, </w:t>
      </w:r>
      <w:hyperlink r:id="rId95" w:anchor="REF-JOC05083-8" w:history="1">
        <w:r w:rsidRPr="00BC4317">
          <w:rPr>
            <w:rFonts w:ascii="Verdana" w:eastAsia="Times New Roman" w:hAnsi="Verdana" w:cs="Times New Roman"/>
            <w:color w:val="0000FF"/>
            <w:sz w:val="20"/>
            <w:u w:val="single"/>
            <w:vertAlign w:val="superscript"/>
          </w:rPr>
          <w:t>8</w:t>
        </w:r>
      </w:hyperlink>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sz w:val="20"/>
          <w:szCs w:val="20"/>
        </w:rPr>
        <w:t>The risk of AMI was not different between the 2 thiazolidinediones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in this study of elderly Medicare patients. Two other studies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conducted in elderly persons (mean age, 72-76 years) also found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no difference in AMI risk between the 2 thiazolidinediones.</w:t>
      </w:r>
      <w:hyperlink r:id="rId96" w:anchor="REF-JOC05083-5" w:history="1">
        <w:r w:rsidRPr="00BC4317">
          <w:rPr>
            <w:rFonts w:ascii="Verdana" w:eastAsia="Times New Roman" w:hAnsi="Verdana" w:cs="Times New Roman"/>
            <w:color w:val="0000FF"/>
            <w:sz w:val="20"/>
            <w:u w:val="single"/>
            <w:vertAlign w:val="superscript"/>
          </w:rPr>
          <w:t>5</w:t>
        </w:r>
      </w:hyperlink>
      <w:r w:rsidRPr="00BC4317">
        <w:rPr>
          <w:rFonts w:ascii="Verdana" w:eastAsia="Times New Roman" w:hAnsi="Verdana" w:cs="Times New Roman"/>
          <w:sz w:val="20"/>
          <w:szCs w:val="20"/>
          <w:vertAlign w:val="superscript"/>
        </w:rPr>
        <w:t xml:space="preserve">, </w:t>
      </w:r>
      <w:hyperlink r:id="rId97" w:anchor="REF-JOC05083-8" w:history="1">
        <w:r w:rsidRPr="00BC4317">
          <w:rPr>
            <w:rFonts w:ascii="Verdana" w:eastAsia="Times New Roman" w:hAnsi="Verdana" w:cs="Times New Roman"/>
            <w:color w:val="0000FF"/>
            <w:sz w:val="20"/>
            <w:u w:val="single"/>
            <w:vertAlign w:val="superscript"/>
          </w:rPr>
          <w:t>8</w:t>
        </w:r>
      </w:hyperlink>
      <w:r w:rsidRPr="00BC4317">
        <w:rPr>
          <w:rFonts w:ascii="Verdana" w:eastAsia="Times New Roman" w:hAnsi="Verdana" w:cs="Times New Roman"/>
          <w:sz w:val="20"/>
          <w:szCs w:val="20"/>
        </w:rPr>
        <w:t xml:space="preserve"> In contrast, most studies that have reported an increased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risk of AMI with rosiglitazone were conducted in younger populations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(mean age, 54-65 years), and most required that patients survive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to hospitalization to be counted.</w:t>
      </w:r>
      <w:bookmarkStart w:id="33" w:name="RREF-JOC05083-1"/>
      <w:bookmarkEnd w:id="33"/>
      <w:r w:rsidRPr="00BC4317">
        <w:rPr>
          <w:rFonts w:ascii="Verdana" w:eastAsia="Times New Roman" w:hAnsi="Verdana" w:cs="Times New Roman"/>
          <w:sz w:val="20"/>
          <w:szCs w:val="20"/>
          <w:vertAlign w:val="superscript"/>
        </w:rPr>
        <w:fldChar w:fldCharType="begin"/>
      </w:r>
      <w:r w:rsidRPr="00BC4317">
        <w:rPr>
          <w:rFonts w:ascii="Verdana" w:eastAsia="Times New Roman" w:hAnsi="Verdana" w:cs="Times New Roman"/>
          <w:sz w:val="20"/>
          <w:szCs w:val="20"/>
          <w:vertAlign w:val="superscript"/>
        </w:rPr>
        <w:instrText xml:space="preserve"> HYPERLINK "http://jama.ama-assn.org/cgi/content/full/jama.2010.920" \l "REF-JOC05083-1" </w:instrText>
      </w:r>
      <w:r w:rsidRPr="00BC4317">
        <w:rPr>
          <w:rFonts w:ascii="Verdana" w:eastAsia="Times New Roman" w:hAnsi="Verdana" w:cs="Times New Roman"/>
          <w:sz w:val="20"/>
          <w:szCs w:val="20"/>
          <w:vertAlign w:val="superscript"/>
        </w:rPr>
        <w:fldChar w:fldCharType="separate"/>
      </w:r>
      <w:r w:rsidRPr="00BC4317">
        <w:rPr>
          <w:rFonts w:ascii="Verdana" w:eastAsia="Times New Roman" w:hAnsi="Verdana" w:cs="Times New Roman"/>
          <w:color w:val="0000FF"/>
          <w:sz w:val="20"/>
          <w:u w:val="single"/>
          <w:vertAlign w:val="superscript"/>
        </w:rPr>
        <w:t>1</w:t>
      </w:r>
      <w:r w:rsidRPr="00BC4317">
        <w:rPr>
          <w:rFonts w:ascii="Verdana" w:eastAsia="Times New Roman" w:hAnsi="Verdana" w:cs="Times New Roman"/>
          <w:sz w:val="20"/>
          <w:szCs w:val="20"/>
          <w:vertAlign w:val="superscript"/>
        </w:rPr>
        <w:fldChar w:fldCharType="end"/>
      </w:r>
      <w:r w:rsidRPr="00BC4317">
        <w:rPr>
          <w:rFonts w:ascii="Verdana" w:eastAsia="Times New Roman" w:hAnsi="Verdana" w:cs="Times New Roman"/>
          <w:sz w:val="20"/>
          <w:szCs w:val="20"/>
          <w:vertAlign w:val="superscript"/>
        </w:rPr>
        <w:t xml:space="preserve">, </w:t>
      </w:r>
      <w:hyperlink r:id="rId98" w:anchor="REF-JOC05083-3" w:history="1">
        <w:r w:rsidRPr="00BC4317">
          <w:rPr>
            <w:rFonts w:ascii="Verdana" w:eastAsia="Times New Roman" w:hAnsi="Verdana" w:cs="Times New Roman"/>
            <w:color w:val="0000FF"/>
            <w:sz w:val="20"/>
            <w:u w:val="single"/>
            <w:vertAlign w:val="superscript"/>
          </w:rPr>
          <w:t>3</w:t>
        </w:r>
      </w:hyperlink>
      <w:r w:rsidRPr="00BC4317">
        <w:rPr>
          <w:rFonts w:ascii="Verdana" w:eastAsia="Times New Roman" w:hAnsi="Verdana" w:cs="Times New Roman"/>
          <w:sz w:val="20"/>
          <w:szCs w:val="20"/>
          <w:vertAlign w:val="superscript"/>
        </w:rPr>
        <w:t>-</w:t>
      </w:r>
      <w:bookmarkStart w:id="34" w:name="RREF-JOC05083-4"/>
      <w:bookmarkEnd w:id="34"/>
      <w:r w:rsidRPr="00BC4317">
        <w:rPr>
          <w:rFonts w:ascii="Verdana" w:eastAsia="Times New Roman" w:hAnsi="Verdana" w:cs="Times New Roman"/>
          <w:sz w:val="20"/>
          <w:szCs w:val="20"/>
          <w:vertAlign w:val="superscript"/>
        </w:rPr>
        <w:fldChar w:fldCharType="begin"/>
      </w:r>
      <w:r w:rsidRPr="00BC4317">
        <w:rPr>
          <w:rFonts w:ascii="Verdana" w:eastAsia="Times New Roman" w:hAnsi="Verdana" w:cs="Times New Roman"/>
          <w:sz w:val="20"/>
          <w:szCs w:val="20"/>
          <w:vertAlign w:val="superscript"/>
        </w:rPr>
        <w:instrText xml:space="preserve"> HYPERLINK "http://jama.ama-assn.org/cgi/content/full/jama.2010.920" \l "REF-JOC05083-4" </w:instrText>
      </w:r>
      <w:r w:rsidRPr="00BC4317">
        <w:rPr>
          <w:rFonts w:ascii="Verdana" w:eastAsia="Times New Roman" w:hAnsi="Verdana" w:cs="Times New Roman"/>
          <w:sz w:val="20"/>
          <w:szCs w:val="20"/>
          <w:vertAlign w:val="superscript"/>
        </w:rPr>
        <w:fldChar w:fldCharType="separate"/>
      </w:r>
      <w:r w:rsidRPr="00BC4317">
        <w:rPr>
          <w:rFonts w:ascii="Verdana" w:eastAsia="Times New Roman" w:hAnsi="Verdana" w:cs="Times New Roman"/>
          <w:color w:val="0000FF"/>
          <w:sz w:val="20"/>
          <w:u w:val="single"/>
          <w:vertAlign w:val="superscript"/>
        </w:rPr>
        <w:t>4</w:t>
      </w:r>
      <w:r w:rsidRPr="00BC4317">
        <w:rPr>
          <w:rFonts w:ascii="Verdana" w:eastAsia="Times New Roman" w:hAnsi="Verdana" w:cs="Times New Roman"/>
          <w:sz w:val="20"/>
          <w:szCs w:val="20"/>
          <w:vertAlign w:val="superscript"/>
        </w:rPr>
        <w:fldChar w:fldCharType="end"/>
      </w:r>
      <w:r w:rsidRPr="00BC4317">
        <w:rPr>
          <w:rFonts w:ascii="Verdana" w:eastAsia="Times New Roman" w:hAnsi="Verdana" w:cs="Times New Roman"/>
          <w:sz w:val="20"/>
          <w:szCs w:val="20"/>
          <w:vertAlign w:val="superscript"/>
        </w:rPr>
        <w:t>,</w:t>
      </w:r>
      <w:hyperlink r:id="rId99" w:anchor="REF-JOC05083-9" w:history="1">
        <w:r w:rsidRPr="00BC4317">
          <w:rPr>
            <w:rFonts w:ascii="Verdana" w:eastAsia="Times New Roman" w:hAnsi="Verdana" w:cs="Times New Roman"/>
            <w:color w:val="0000FF"/>
            <w:sz w:val="20"/>
            <w:u w:val="single"/>
            <w:vertAlign w:val="superscript"/>
          </w:rPr>
          <w:t>9</w:t>
        </w:r>
      </w:hyperlink>
      <w:r w:rsidRPr="00BC4317">
        <w:rPr>
          <w:rFonts w:ascii="Verdana" w:eastAsia="Times New Roman" w:hAnsi="Verdana" w:cs="Times New Roman"/>
          <w:sz w:val="20"/>
          <w:szCs w:val="20"/>
          <w:vertAlign w:val="superscript"/>
        </w:rPr>
        <w:t>-</w:t>
      </w:r>
      <w:bookmarkStart w:id="35" w:name="RREF-JOC05083-10"/>
      <w:bookmarkEnd w:id="35"/>
      <w:r w:rsidRPr="00BC4317">
        <w:rPr>
          <w:rFonts w:ascii="Verdana" w:eastAsia="Times New Roman" w:hAnsi="Verdana" w:cs="Times New Roman"/>
          <w:sz w:val="20"/>
          <w:szCs w:val="20"/>
          <w:vertAlign w:val="superscript"/>
        </w:rPr>
        <w:fldChar w:fldCharType="begin"/>
      </w:r>
      <w:r w:rsidRPr="00BC4317">
        <w:rPr>
          <w:rFonts w:ascii="Verdana" w:eastAsia="Times New Roman" w:hAnsi="Verdana" w:cs="Times New Roman"/>
          <w:sz w:val="20"/>
          <w:szCs w:val="20"/>
          <w:vertAlign w:val="superscript"/>
        </w:rPr>
        <w:instrText xml:space="preserve"> HYPERLINK "http://jama.ama-assn.org/cgi/content/full/jama.2010.920" \l "REF-JOC05083-10" </w:instrText>
      </w:r>
      <w:r w:rsidRPr="00BC4317">
        <w:rPr>
          <w:rFonts w:ascii="Verdana" w:eastAsia="Times New Roman" w:hAnsi="Verdana" w:cs="Times New Roman"/>
          <w:sz w:val="20"/>
          <w:szCs w:val="20"/>
          <w:vertAlign w:val="superscript"/>
        </w:rPr>
        <w:fldChar w:fldCharType="separate"/>
      </w:r>
      <w:r w:rsidRPr="00BC4317">
        <w:rPr>
          <w:rFonts w:ascii="Verdana" w:eastAsia="Times New Roman" w:hAnsi="Verdana" w:cs="Times New Roman"/>
          <w:color w:val="0000FF"/>
          <w:sz w:val="20"/>
          <w:u w:val="single"/>
          <w:vertAlign w:val="superscript"/>
        </w:rPr>
        <w:t>10</w:t>
      </w:r>
      <w:r w:rsidRPr="00BC4317">
        <w:rPr>
          <w:rFonts w:ascii="Verdana" w:eastAsia="Times New Roman" w:hAnsi="Verdana" w:cs="Times New Roman"/>
          <w:sz w:val="20"/>
          <w:szCs w:val="20"/>
          <w:vertAlign w:val="superscript"/>
        </w:rPr>
        <w:fldChar w:fldCharType="end"/>
      </w:r>
      <w:r w:rsidRPr="00BC4317">
        <w:rPr>
          <w:rFonts w:ascii="Verdana" w:eastAsia="Times New Roman" w:hAnsi="Verdana" w:cs="Times New Roman"/>
          <w:sz w:val="20"/>
          <w:szCs w:val="20"/>
        </w:rPr>
        <w:t xml:space="preserve"> There may be no</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difference in AMI risk between the 2 drugs in elderly persons.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However, it is also possible that the pattern of cardiovascular</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outcomes for rosiglitazone compared with pioglitazone changes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with advancing age. The incidence of sudden cardiac death increases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nearly 6-fold between the sixth and eighth decades of life,</w:t>
      </w:r>
      <w:bookmarkStart w:id="36" w:name="RREF-JOC05083-37"/>
      <w:bookmarkEnd w:id="36"/>
      <w:r w:rsidRPr="00BC4317">
        <w:rPr>
          <w:rFonts w:ascii="Verdana" w:eastAsia="Times New Roman" w:hAnsi="Verdana" w:cs="Times New Roman"/>
          <w:sz w:val="20"/>
          <w:szCs w:val="20"/>
          <w:vertAlign w:val="superscript"/>
        </w:rPr>
        <w:fldChar w:fldCharType="begin"/>
      </w:r>
      <w:r w:rsidRPr="00BC4317">
        <w:rPr>
          <w:rFonts w:ascii="Verdana" w:eastAsia="Times New Roman" w:hAnsi="Verdana" w:cs="Times New Roman"/>
          <w:sz w:val="20"/>
          <w:szCs w:val="20"/>
          <w:vertAlign w:val="superscript"/>
        </w:rPr>
        <w:instrText xml:space="preserve"> HYPERLINK "http://jama.ama-assn.org/cgi/content/full/jama.2010.920" \l "REF-JOC05083-37" </w:instrText>
      </w:r>
      <w:r w:rsidRPr="00BC4317">
        <w:rPr>
          <w:rFonts w:ascii="Verdana" w:eastAsia="Times New Roman" w:hAnsi="Verdana" w:cs="Times New Roman"/>
          <w:sz w:val="20"/>
          <w:szCs w:val="20"/>
          <w:vertAlign w:val="superscript"/>
        </w:rPr>
        <w:fldChar w:fldCharType="separate"/>
      </w:r>
      <w:r w:rsidRPr="00BC4317">
        <w:rPr>
          <w:rFonts w:ascii="Verdana" w:eastAsia="Times New Roman" w:hAnsi="Verdana" w:cs="Times New Roman"/>
          <w:color w:val="0000FF"/>
          <w:sz w:val="20"/>
          <w:u w:val="single"/>
          <w:vertAlign w:val="superscript"/>
        </w:rPr>
        <w:t>37</w:t>
      </w:r>
      <w:r w:rsidRPr="00BC4317">
        <w:rPr>
          <w:rFonts w:ascii="Verdana" w:eastAsia="Times New Roman" w:hAnsi="Verdana" w:cs="Times New Roman"/>
          <w:sz w:val="20"/>
          <w:szCs w:val="20"/>
          <w:vertAlign w:val="superscript"/>
        </w:rPr>
        <w:fldChar w:fldCharType="end"/>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perhaps contributing to a shift toward fatal AMI that does not</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reach hospital to be counted. In an older population of patients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 xml:space="preserve">with diabetes, in which nearly 70% </w:t>
      </w:r>
      <w:r w:rsidRPr="00BC4317">
        <w:rPr>
          <w:rFonts w:ascii="Verdana" w:eastAsia="Times New Roman" w:hAnsi="Verdana" w:cs="Times New Roman"/>
          <w:sz w:val="20"/>
          <w:szCs w:val="20"/>
        </w:rPr>
        <w:lastRenderedPageBreak/>
        <w:t>of deaths have an underlying</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cardiovascular cause,</w:t>
      </w:r>
      <w:bookmarkStart w:id="37" w:name="RREF-JOC05083-30"/>
      <w:bookmarkEnd w:id="37"/>
      <w:r w:rsidRPr="00BC4317">
        <w:rPr>
          <w:rFonts w:ascii="Verdana" w:eastAsia="Times New Roman" w:hAnsi="Verdana" w:cs="Times New Roman"/>
          <w:sz w:val="20"/>
          <w:szCs w:val="20"/>
          <w:vertAlign w:val="superscript"/>
        </w:rPr>
        <w:fldChar w:fldCharType="begin"/>
      </w:r>
      <w:r w:rsidRPr="00BC4317">
        <w:rPr>
          <w:rFonts w:ascii="Verdana" w:eastAsia="Times New Roman" w:hAnsi="Verdana" w:cs="Times New Roman"/>
          <w:sz w:val="20"/>
          <w:szCs w:val="20"/>
          <w:vertAlign w:val="superscript"/>
        </w:rPr>
        <w:instrText xml:space="preserve"> HYPERLINK "http://jama.ama-assn.org/cgi/content/full/jama.2010.920" \l "REF-JOC05083-30" </w:instrText>
      </w:r>
      <w:r w:rsidRPr="00BC4317">
        <w:rPr>
          <w:rFonts w:ascii="Verdana" w:eastAsia="Times New Roman" w:hAnsi="Verdana" w:cs="Times New Roman"/>
          <w:sz w:val="20"/>
          <w:szCs w:val="20"/>
          <w:vertAlign w:val="superscript"/>
        </w:rPr>
        <w:fldChar w:fldCharType="separate"/>
      </w:r>
      <w:r w:rsidRPr="00BC4317">
        <w:rPr>
          <w:rFonts w:ascii="Verdana" w:eastAsia="Times New Roman" w:hAnsi="Verdana" w:cs="Times New Roman"/>
          <w:color w:val="0000FF"/>
          <w:sz w:val="20"/>
          <w:u w:val="single"/>
          <w:vertAlign w:val="superscript"/>
        </w:rPr>
        <w:t>30</w:t>
      </w:r>
      <w:r w:rsidRPr="00BC4317">
        <w:rPr>
          <w:rFonts w:ascii="Verdana" w:eastAsia="Times New Roman" w:hAnsi="Verdana" w:cs="Times New Roman"/>
          <w:sz w:val="20"/>
          <w:szCs w:val="20"/>
          <w:vertAlign w:val="superscript"/>
        </w:rPr>
        <w:fldChar w:fldCharType="end"/>
      </w:r>
      <w:r w:rsidRPr="00BC4317">
        <w:rPr>
          <w:rFonts w:ascii="Verdana" w:eastAsia="Times New Roman" w:hAnsi="Verdana" w:cs="Times New Roman"/>
          <w:sz w:val="20"/>
          <w:szCs w:val="20"/>
        </w:rPr>
        <w:t xml:space="preserve"> the effect of an increase in sudden</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cardiac death might be even greater. While the reason for the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increased risk of death with rosiglitazone compared with pioglitazone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seen in the elderly patients in our study and others is not</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known,</w:t>
      </w:r>
      <w:bookmarkStart w:id="38" w:name="RREF-JOC05083-5"/>
      <w:bookmarkEnd w:id="38"/>
      <w:r w:rsidRPr="00BC4317">
        <w:rPr>
          <w:rFonts w:ascii="Verdana" w:eastAsia="Times New Roman" w:hAnsi="Verdana" w:cs="Times New Roman"/>
          <w:sz w:val="20"/>
          <w:szCs w:val="20"/>
          <w:vertAlign w:val="superscript"/>
        </w:rPr>
        <w:fldChar w:fldCharType="begin"/>
      </w:r>
      <w:r w:rsidRPr="00BC4317">
        <w:rPr>
          <w:rFonts w:ascii="Verdana" w:eastAsia="Times New Roman" w:hAnsi="Verdana" w:cs="Times New Roman"/>
          <w:sz w:val="20"/>
          <w:szCs w:val="20"/>
          <w:vertAlign w:val="superscript"/>
        </w:rPr>
        <w:instrText xml:space="preserve"> HYPERLINK "http://jama.ama-assn.org/cgi/content/full/jama.2010.920" \l "REF-JOC05083-5" </w:instrText>
      </w:r>
      <w:r w:rsidRPr="00BC4317">
        <w:rPr>
          <w:rFonts w:ascii="Verdana" w:eastAsia="Times New Roman" w:hAnsi="Verdana" w:cs="Times New Roman"/>
          <w:sz w:val="20"/>
          <w:szCs w:val="20"/>
          <w:vertAlign w:val="superscript"/>
        </w:rPr>
        <w:fldChar w:fldCharType="separate"/>
      </w:r>
      <w:r w:rsidRPr="00BC4317">
        <w:rPr>
          <w:rFonts w:ascii="Verdana" w:eastAsia="Times New Roman" w:hAnsi="Verdana" w:cs="Times New Roman"/>
          <w:color w:val="0000FF"/>
          <w:sz w:val="20"/>
          <w:u w:val="single"/>
          <w:vertAlign w:val="superscript"/>
        </w:rPr>
        <w:t>5</w:t>
      </w:r>
      <w:r w:rsidRPr="00BC4317">
        <w:rPr>
          <w:rFonts w:ascii="Verdana" w:eastAsia="Times New Roman" w:hAnsi="Verdana" w:cs="Times New Roman"/>
          <w:sz w:val="20"/>
          <w:szCs w:val="20"/>
          <w:vertAlign w:val="superscript"/>
        </w:rPr>
        <w:fldChar w:fldCharType="end"/>
      </w:r>
      <w:r w:rsidRPr="00BC4317">
        <w:rPr>
          <w:rFonts w:ascii="Verdana" w:eastAsia="Times New Roman" w:hAnsi="Verdana" w:cs="Times New Roman"/>
          <w:sz w:val="20"/>
          <w:szCs w:val="20"/>
          <w:vertAlign w:val="superscript"/>
        </w:rPr>
        <w:t xml:space="preserve">, </w:t>
      </w:r>
      <w:hyperlink r:id="rId100" w:anchor="REF-JOC05083-8" w:history="1">
        <w:r w:rsidRPr="00BC4317">
          <w:rPr>
            <w:rFonts w:ascii="Verdana" w:eastAsia="Times New Roman" w:hAnsi="Verdana" w:cs="Times New Roman"/>
            <w:color w:val="0000FF"/>
            <w:sz w:val="20"/>
            <w:u w:val="single"/>
            <w:vertAlign w:val="superscript"/>
          </w:rPr>
          <w:t>8</w:t>
        </w:r>
      </w:hyperlink>
      <w:r w:rsidRPr="00BC4317">
        <w:rPr>
          <w:rFonts w:ascii="Verdana" w:eastAsia="Times New Roman" w:hAnsi="Verdana" w:cs="Times New Roman"/>
          <w:sz w:val="20"/>
          <w:szCs w:val="20"/>
        </w:rPr>
        <w:t xml:space="preserve"> it is plausibly attributable to an increase in a</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specific cause rather than to a diffuse increase in all causes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of death. We believe that this specific cause is most likely</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cardiovascular.</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sz w:val="20"/>
          <w:szCs w:val="20"/>
        </w:rPr>
        <w:t>The incidence rates of AMI, stroke, heart failure, and death</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observed for the pioglitazone cohort in our study were similar</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to those that can be calculated for the pioglitazone group of</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the PROactive trial, a large cardiovascular end point trial</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that compared pioglitazone with other diabetes therapies (calculated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incidence rates from PROactive, per 100 person-years, were 1.6</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for AMI; 1.2 for stroke; 2.8 for heart failure; and 2.4 for</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death).</w:t>
      </w:r>
      <w:bookmarkStart w:id="39" w:name="RREF-JOC05083-38"/>
      <w:bookmarkEnd w:id="39"/>
      <w:r w:rsidRPr="00BC4317">
        <w:rPr>
          <w:rFonts w:ascii="Verdana" w:eastAsia="Times New Roman" w:hAnsi="Verdana" w:cs="Times New Roman"/>
          <w:sz w:val="20"/>
          <w:szCs w:val="20"/>
          <w:vertAlign w:val="superscript"/>
        </w:rPr>
        <w:fldChar w:fldCharType="begin"/>
      </w:r>
      <w:r w:rsidRPr="00BC4317">
        <w:rPr>
          <w:rFonts w:ascii="Verdana" w:eastAsia="Times New Roman" w:hAnsi="Verdana" w:cs="Times New Roman"/>
          <w:sz w:val="20"/>
          <w:szCs w:val="20"/>
          <w:vertAlign w:val="superscript"/>
        </w:rPr>
        <w:instrText xml:space="preserve"> HYPERLINK "http://jama.ama-assn.org/cgi/content/full/jama.2010.920" \l "REF-JOC05083-38" </w:instrText>
      </w:r>
      <w:r w:rsidRPr="00BC4317">
        <w:rPr>
          <w:rFonts w:ascii="Verdana" w:eastAsia="Times New Roman" w:hAnsi="Verdana" w:cs="Times New Roman"/>
          <w:sz w:val="20"/>
          <w:szCs w:val="20"/>
          <w:vertAlign w:val="superscript"/>
        </w:rPr>
        <w:fldChar w:fldCharType="separate"/>
      </w:r>
      <w:r w:rsidRPr="00BC4317">
        <w:rPr>
          <w:rFonts w:ascii="Verdana" w:eastAsia="Times New Roman" w:hAnsi="Verdana" w:cs="Times New Roman"/>
          <w:color w:val="0000FF"/>
          <w:sz w:val="20"/>
          <w:u w:val="single"/>
          <w:vertAlign w:val="superscript"/>
        </w:rPr>
        <w:t>38</w:t>
      </w:r>
      <w:r w:rsidRPr="00BC4317">
        <w:rPr>
          <w:rFonts w:ascii="Verdana" w:eastAsia="Times New Roman" w:hAnsi="Verdana" w:cs="Times New Roman"/>
          <w:sz w:val="20"/>
          <w:szCs w:val="20"/>
          <w:vertAlign w:val="superscript"/>
        </w:rPr>
        <w:fldChar w:fldCharType="end"/>
      </w:r>
      <w:r w:rsidRPr="00BC4317">
        <w:rPr>
          <w:rFonts w:ascii="Verdana" w:eastAsia="Times New Roman" w:hAnsi="Verdana" w:cs="Times New Roman"/>
          <w:sz w:val="20"/>
          <w:szCs w:val="20"/>
        </w:rPr>
        <w:t xml:space="preserve"> Although the mean age of patients in PROactive was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younger than in our cohort (61.1 years vs 74.4 years), the PROactive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cohort was rich in patients with established macrovascular disease,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thereby making it more similar to an older population with longer-standing</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diabetes. This similarity in rates suggests that event capture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in our study was relatively complete. The event rates in our</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study were also similar to those obtained by Juurlink et al</w:t>
      </w:r>
      <w:bookmarkStart w:id="40" w:name="RREF-JOC05083-8"/>
      <w:bookmarkEnd w:id="40"/>
      <w:r w:rsidRPr="00BC4317">
        <w:rPr>
          <w:rFonts w:ascii="Verdana" w:eastAsia="Times New Roman" w:hAnsi="Verdana" w:cs="Times New Roman"/>
          <w:sz w:val="20"/>
          <w:szCs w:val="20"/>
          <w:vertAlign w:val="superscript"/>
        </w:rPr>
        <w:fldChar w:fldCharType="begin"/>
      </w:r>
      <w:r w:rsidRPr="00BC4317">
        <w:rPr>
          <w:rFonts w:ascii="Verdana" w:eastAsia="Times New Roman" w:hAnsi="Verdana" w:cs="Times New Roman"/>
          <w:sz w:val="20"/>
          <w:szCs w:val="20"/>
          <w:vertAlign w:val="superscript"/>
        </w:rPr>
        <w:instrText xml:space="preserve"> HYPERLINK "http://jama.ama-assn.org/cgi/content/full/jama.2010.920" \l "REF-JOC05083-8" </w:instrText>
      </w:r>
      <w:r w:rsidRPr="00BC4317">
        <w:rPr>
          <w:rFonts w:ascii="Verdana" w:eastAsia="Times New Roman" w:hAnsi="Verdana" w:cs="Times New Roman"/>
          <w:sz w:val="20"/>
          <w:szCs w:val="20"/>
          <w:vertAlign w:val="superscript"/>
        </w:rPr>
        <w:fldChar w:fldCharType="separate"/>
      </w:r>
      <w:r w:rsidRPr="00BC4317">
        <w:rPr>
          <w:rFonts w:ascii="Verdana" w:eastAsia="Times New Roman" w:hAnsi="Verdana" w:cs="Times New Roman"/>
          <w:color w:val="0000FF"/>
          <w:sz w:val="20"/>
          <w:u w:val="single"/>
          <w:vertAlign w:val="superscript"/>
        </w:rPr>
        <w:t>8</w:t>
      </w:r>
      <w:r w:rsidRPr="00BC4317">
        <w:rPr>
          <w:rFonts w:ascii="Verdana" w:eastAsia="Times New Roman" w:hAnsi="Verdana" w:cs="Times New Roman"/>
          <w:sz w:val="20"/>
          <w:szCs w:val="20"/>
          <w:vertAlign w:val="superscript"/>
        </w:rPr>
        <w:fldChar w:fldCharType="end"/>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in a study of elderly patients with diabetes from Ontario, Canada.</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sz w:val="20"/>
          <w:szCs w:val="20"/>
        </w:rPr>
        <w:t>Based on commercially available drug usage data purchased by</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the US Food and Drug Administration (SDI, Vector One [VONA].</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US national prescription use of rosiglitazone and pioglitazone,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1999-2009. Provided to the Food and Drug Administration under</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contract), there were an estimated 2.84 million person-years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of rosiglitazone use in patients 65 years or older in the United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States from 1999-2009. With a number needed to harm of 60 persons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treated for 1 year to produce 1 excess event of the composite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of AMI, stroke, heart failure, or death attributable to use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of rosiglitazone rather than pioglitazone, the negative population</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effect of rosiglitazone may have been great.</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sz w:val="20"/>
          <w:szCs w:val="20"/>
        </w:rPr>
        <w:t>Our study had a number of limitations. This was an observational</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study, not a randomized trial, and so could be subject to biases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arising from confounding. To guard against this, we collected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data on a wide array of variables known or suspected to be associated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with the outcomes under study, as well as many variables related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to general health. The 2 cohorts were virtually indistinguishable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with respect to these numerous baseline characteristics. In</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this regard, other observational studies that directly compared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rosiglitazone with pioglitazone also noted a marked similarity</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between drug groups with respect to baseline characteristics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and risk factors,</w:t>
      </w:r>
      <w:bookmarkStart w:id="41" w:name="RREF-JOC05083-3"/>
      <w:bookmarkEnd w:id="41"/>
      <w:r w:rsidRPr="00BC4317">
        <w:rPr>
          <w:rFonts w:ascii="Verdana" w:eastAsia="Times New Roman" w:hAnsi="Verdana" w:cs="Times New Roman"/>
          <w:sz w:val="20"/>
          <w:szCs w:val="20"/>
          <w:vertAlign w:val="superscript"/>
        </w:rPr>
        <w:fldChar w:fldCharType="begin"/>
      </w:r>
      <w:r w:rsidRPr="00BC4317">
        <w:rPr>
          <w:rFonts w:ascii="Verdana" w:eastAsia="Times New Roman" w:hAnsi="Verdana" w:cs="Times New Roman"/>
          <w:sz w:val="20"/>
          <w:szCs w:val="20"/>
          <w:vertAlign w:val="superscript"/>
        </w:rPr>
        <w:instrText xml:space="preserve"> HYPERLINK "http://jama.ama-assn.org/cgi/content/full/jama.2010.920" \l "REF-JOC05083-3" </w:instrText>
      </w:r>
      <w:r w:rsidRPr="00BC4317">
        <w:rPr>
          <w:rFonts w:ascii="Verdana" w:eastAsia="Times New Roman" w:hAnsi="Verdana" w:cs="Times New Roman"/>
          <w:sz w:val="20"/>
          <w:szCs w:val="20"/>
          <w:vertAlign w:val="superscript"/>
        </w:rPr>
        <w:fldChar w:fldCharType="separate"/>
      </w:r>
      <w:r w:rsidRPr="00BC4317">
        <w:rPr>
          <w:rFonts w:ascii="Verdana" w:eastAsia="Times New Roman" w:hAnsi="Verdana" w:cs="Times New Roman"/>
          <w:color w:val="0000FF"/>
          <w:sz w:val="20"/>
          <w:u w:val="single"/>
          <w:vertAlign w:val="superscript"/>
        </w:rPr>
        <w:t>3</w:t>
      </w:r>
      <w:r w:rsidRPr="00BC4317">
        <w:rPr>
          <w:rFonts w:ascii="Verdana" w:eastAsia="Times New Roman" w:hAnsi="Verdana" w:cs="Times New Roman"/>
          <w:sz w:val="20"/>
          <w:szCs w:val="20"/>
          <w:vertAlign w:val="superscript"/>
        </w:rPr>
        <w:fldChar w:fldCharType="end"/>
      </w:r>
      <w:r w:rsidRPr="00BC4317">
        <w:rPr>
          <w:rFonts w:ascii="Verdana" w:eastAsia="Times New Roman" w:hAnsi="Verdana" w:cs="Times New Roman"/>
          <w:sz w:val="20"/>
          <w:szCs w:val="20"/>
          <w:vertAlign w:val="superscript"/>
        </w:rPr>
        <w:t>-</w:t>
      </w:r>
      <w:bookmarkStart w:id="42" w:name="RREF-JOC05083-9"/>
      <w:bookmarkEnd w:id="42"/>
      <w:r w:rsidRPr="00BC4317">
        <w:rPr>
          <w:rFonts w:ascii="Verdana" w:eastAsia="Times New Roman" w:hAnsi="Verdana" w:cs="Times New Roman"/>
          <w:sz w:val="20"/>
          <w:szCs w:val="20"/>
          <w:vertAlign w:val="superscript"/>
        </w:rPr>
        <w:fldChar w:fldCharType="begin"/>
      </w:r>
      <w:r w:rsidRPr="00BC4317">
        <w:rPr>
          <w:rFonts w:ascii="Verdana" w:eastAsia="Times New Roman" w:hAnsi="Verdana" w:cs="Times New Roman"/>
          <w:sz w:val="20"/>
          <w:szCs w:val="20"/>
          <w:vertAlign w:val="superscript"/>
        </w:rPr>
        <w:instrText xml:space="preserve"> HYPERLINK "http://jama.ama-assn.org/cgi/content/full/jama.2010.920" \l "REF-JOC05083-9" </w:instrText>
      </w:r>
      <w:r w:rsidRPr="00BC4317">
        <w:rPr>
          <w:rFonts w:ascii="Verdana" w:eastAsia="Times New Roman" w:hAnsi="Verdana" w:cs="Times New Roman"/>
          <w:sz w:val="20"/>
          <w:szCs w:val="20"/>
          <w:vertAlign w:val="superscript"/>
        </w:rPr>
        <w:fldChar w:fldCharType="separate"/>
      </w:r>
      <w:r w:rsidRPr="00BC4317">
        <w:rPr>
          <w:rFonts w:ascii="Verdana" w:eastAsia="Times New Roman" w:hAnsi="Verdana" w:cs="Times New Roman"/>
          <w:color w:val="0000FF"/>
          <w:sz w:val="20"/>
          <w:u w:val="single"/>
          <w:vertAlign w:val="superscript"/>
        </w:rPr>
        <w:t>9</w:t>
      </w:r>
      <w:r w:rsidRPr="00BC4317">
        <w:rPr>
          <w:rFonts w:ascii="Verdana" w:eastAsia="Times New Roman" w:hAnsi="Verdana" w:cs="Times New Roman"/>
          <w:sz w:val="20"/>
          <w:szCs w:val="20"/>
          <w:vertAlign w:val="superscript"/>
        </w:rPr>
        <w:fldChar w:fldCharType="end"/>
      </w:r>
      <w:r w:rsidRPr="00BC4317">
        <w:rPr>
          <w:rFonts w:ascii="Verdana" w:eastAsia="Times New Roman" w:hAnsi="Verdana" w:cs="Times New Roman"/>
          <w:sz w:val="20"/>
          <w:szCs w:val="20"/>
        </w:rPr>
        <w:t xml:space="preserve"> suggesting that the thiazolidinediones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are probably prescribed to comparable types of patients. Misclassification</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of exposure or outcome is another potential limitation of observational</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studies but usually acts to reduce the strength of associations.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We did not independently validate the diagnoses of AMI, stroke,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or heart failure. There is currently no mechanism in place under</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the SafeRx Project to obtain medical record data. However, the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i/>
          <w:iCs/>
          <w:sz w:val="20"/>
          <w:szCs w:val="20"/>
        </w:rPr>
        <w:t>ICD-9</w:t>
      </w:r>
      <w:r w:rsidRPr="00BC4317">
        <w:rPr>
          <w:rFonts w:ascii="Verdana" w:eastAsia="Times New Roman" w:hAnsi="Verdana" w:cs="Times New Roman"/>
          <w:sz w:val="20"/>
          <w:szCs w:val="20"/>
        </w:rPr>
        <w:t xml:space="preserve"> diagnosis–coded case definitions that we adhered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to in this study have been consistently well-validated in previous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studies using the same or similar hospitalization claims data.</w:t>
      </w:r>
      <w:bookmarkStart w:id="43" w:name="RREF-JOC05083-17"/>
      <w:bookmarkEnd w:id="43"/>
      <w:r w:rsidRPr="00BC4317">
        <w:rPr>
          <w:rFonts w:ascii="Verdana" w:eastAsia="Times New Roman" w:hAnsi="Verdana" w:cs="Times New Roman"/>
          <w:sz w:val="20"/>
          <w:szCs w:val="20"/>
          <w:vertAlign w:val="superscript"/>
        </w:rPr>
        <w:fldChar w:fldCharType="begin"/>
      </w:r>
      <w:r w:rsidRPr="00BC4317">
        <w:rPr>
          <w:rFonts w:ascii="Verdana" w:eastAsia="Times New Roman" w:hAnsi="Verdana" w:cs="Times New Roman"/>
          <w:sz w:val="20"/>
          <w:szCs w:val="20"/>
          <w:vertAlign w:val="superscript"/>
        </w:rPr>
        <w:instrText xml:space="preserve"> HYPERLINK "http://jama.ama-assn.org/cgi/content/full/jama.2010.920" \l "REF-JOC05083-17" </w:instrText>
      </w:r>
      <w:r w:rsidRPr="00BC4317">
        <w:rPr>
          <w:rFonts w:ascii="Verdana" w:eastAsia="Times New Roman" w:hAnsi="Verdana" w:cs="Times New Roman"/>
          <w:sz w:val="20"/>
          <w:szCs w:val="20"/>
          <w:vertAlign w:val="superscript"/>
        </w:rPr>
        <w:fldChar w:fldCharType="separate"/>
      </w:r>
      <w:r w:rsidRPr="00BC4317">
        <w:rPr>
          <w:rFonts w:ascii="Verdana" w:eastAsia="Times New Roman" w:hAnsi="Verdana" w:cs="Times New Roman"/>
          <w:color w:val="0000FF"/>
          <w:sz w:val="20"/>
          <w:u w:val="single"/>
          <w:vertAlign w:val="superscript"/>
        </w:rPr>
        <w:t>17</w:t>
      </w:r>
      <w:r w:rsidRPr="00BC4317">
        <w:rPr>
          <w:rFonts w:ascii="Verdana" w:eastAsia="Times New Roman" w:hAnsi="Verdana" w:cs="Times New Roman"/>
          <w:sz w:val="20"/>
          <w:szCs w:val="20"/>
          <w:vertAlign w:val="superscript"/>
        </w:rPr>
        <w:fldChar w:fldCharType="end"/>
      </w:r>
      <w:r w:rsidRPr="00BC4317">
        <w:rPr>
          <w:rFonts w:ascii="Verdana" w:eastAsia="Times New Roman" w:hAnsi="Verdana" w:cs="Times New Roman"/>
          <w:sz w:val="20"/>
          <w:szCs w:val="20"/>
          <w:vertAlign w:val="superscript"/>
        </w:rPr>
        <w:t>-</w:t>
      </w:r>
      <w:bookmarkStart w:id="44" w:name="RREF-JOC05083-28"/>
      <w:bookmarkEnd w:id="44"/>
      <w:r w:rsidRPr="00BC4317">
        <w:rPr>
          <w:rFonts w:ascii="Verdana" w:eastAsia="Times New Roman" w:hAnsi="Verdana" w:cs="Times New Roman"/>
          <w:sz w:val="20"/>
          <w:szCs w:val="20"/>
          <w:vertAlign w:val="superscript"/>
        </w:rPr>
        <w:fldChar w:fldCharType="begin"/>
      </w:r>
      <w:r w:rsidRPr="00BC4317">
        <w:rPr>
          <w:rFonts w:ascii="Verdana" w:eastAsia="Times New Roman" w:hAnsi="Verdana" w:cs="Times New Roman"/>
          <w:sz w:val="20"/>
          <w:szCs w:val="20"/>
          <w:vertAlign w:val="superscript"/>
        </w:rPr>
        <w:instrText xml:space="preserve"> HYPERLINK "http://jama.ama-assn.org/cgi/content/full/jama.2010.920" \l "REF-JOC05083-28" </w:instrText>
      </w:r>
      <w:r w:rsidRPr="00BC4317">
        <w:rPr>
          <w:rFonts w:ascii="Verdana" w:eastAsia="Times New Roman" w:hAnsi="Verdana" w:cs="Times New Roman"/>
          <w:sz w:val="20"/>
          <w:szCs w:val="20"/>
          <w:vertAlign w:val="superscript"/>
        </w:rPr>
        <w:fldChar w:fldCharType="separate"/>
      </w:r>
      <w:r w:rsidRPr="00BC4317">
        <w:rPr>
          <w:rFonts w:ascii="Verdana" w:eastAsia="Times New Roman" w:hAnsi="Verdana" w:cs="Times New Roman"/>
          <w:color w:val="0000FF"/>
          <w:sz w:val="20"/>
          <w:u w:val="single"/>
          <w:vertAlign w:val="superscript"/>
        </w:rPr>
        <w:t>28</w:t>
      </w:r>
      <w:r w:rsidRPr="00BC4317">
        <w:rPr>
          <w:rFonts w:ascii="Verdana" w:eastAsia="Times New Roman" w:hAnsi="Verdana" w:cs="Times New Roman"/>
          <w:sz w:val="20"/>
          <w:szCs w:val="20"/>
          <w:vertAlign w:val="superscript"/>
        </w:rPr>
        <w:fldChar w:fldCharType="end"/>
      </w:r>
      <w:r w:rsidRPr="00BC4317">
        <w:rPr>
          <w:rFonts w:ascii="Verdana" w:eastAsia="Times New Roman" w:hAnsi="Verdana" w:cs="Times New Roman"/>
          <w:sz w:val="20"/>
          <w:szCs w:val="20"/>
        </w:rPr>
        <w:t xml:space="preserve"> Lastly, because prescription drug data from Medicare Part</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D have not been used extensively for purposes of comparative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safety, issues related to data quality must be considered. The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Medicare Part D data are collected and processed by the Centers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for Medicare &amp; Medicaid Services in exactly the same manner</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as prescription data from Medicaid, which have been shown to</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be complete and of high quality.</w:t>
      </w:r>
      <w:bookmarkStart w:id="45" w:name="RREF-JOC05083-39"/>
      <w:bookmarkEnd w:id="45"/>
      <w:r w:rsidRPr="00BC4317">
        <w:rPr>
          <w:rFonts w:ascii="Verdana" w:eastAsia="Times New Roman" w:hAnsi="Verdana" w:cs="Times New Roman"/>
          <w:sz w:val="20"/>
          <w:szCs w:val="20"/>
          <w:vertAlign w:val="superscript"/>
        </w:rPr>
        <w:fldChar w:fldCharType="begin"/>
      </w:r>
      <w:r w:rsidRPr="00BC4317">
        <w:rPr>
          <w:rFonts w:ascii="Verdana" w:eastAsia="Times New Roman" w:hAnsi="Verdana" w:cs="Times New Roman"/>
          <w:sz w:val="20"/>
          <w:szCs w:val="20"/>
          <w:vertAlign w:val="superscript"/>
        </w:rPr>
        <w:instrText xml:space="preserve"> HYPERLINK "http://jama.ama-assn.org/cgi/content/full/jama.2010.920" \l "REF-JOC05083-39" </w:instrText>
      </w:r>
      <w:r w:rsidRPr="00BC4317">
        <w:rPr>
          <w:rFonts w:ascii="Verdana" w:eastAsia="Times New Roman" w:hAnsi="Verdana" w:cs="Times New Roman"/>
          <w:sz w:val="20"/>
          <w:szCs w:val="20"/>
          <w:vertAlign w:val="superscript"/>
        </w:rPr>
        <w:fldChar w:fldCharType="separate"/>
      </w:r>
      <w:r w:rsidRPr="00BC4317">
        <w:rPr>
          <w:rFonts w:ascii="Verdana" w:eastAsia="Times New Roman" w:hAnsi="Verdana" w:cs="Times New Roman"/>
          <w:color w:val="0000FF"/>
          <w:sz w:val="20"/>
          <w:u w:val="single"/>
          <w:vertAlign w:val="superscript"/>
        </w:rPr>
        <w:t>39</w:t>
      </w:r>
      <w:r w:rsidRPr="00BC4317">
        <w:rPr>
          <w:rFonts w:ascii="Verdana" w:eastAsia="Times New Roman" w:hAnsi="Verdana" w:cs="Times New Roman"/>
          <w:sz w:val="20"/>
          <w:szCs w:val="20"/>
          <w:vertAlign w:val="superscript"/>
        </w:rPr>
        <w:fldChar w:fldCharType="end"/>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sz w:val="20"/>
          <w:szCs w:val="20"/>
        </w:rPr>
        <w:t>In conclusion, in a population of more than 227 000 patients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65 years or older who initiated treatment with a thiazolidinedione,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we found that, compared with pioglitazone, rosiglitazone was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associated with an increased risk of stroke, heart failure,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and death and an increased risk of the composite of AMI, stroke,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heart failure, or death.</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bookmarkStart w:id="46" w:name="SEC4"/>
      <w:bookmarkStart w:id="47" w:name="AUTHINFO"/>
      <w:bookmarkEnd w:id="46"/>
      <w:r w:rsidRPr="00BC4317">
        <w:rPr>
          <w:rFonts w:ascii="Verdana" w:eastAsia="Times New Roman" w:hAnsi="Verdana" w:cs="Times New Roman"/>
          <w:sz w:val="20"/>
          <w:szCs w:val="20"/>
        </w:rPr>
        <w:lastRenderedPageBreak/>
        <w:br w:type="textWrapping" w:clear="all"/>
      </w:r>
      <w:r w:rsidRPr="00BC4317">
        <w:rPr>
          <w:rFonts w:ascii="Verdana" w:eastAsia="Times New Roman" w:hAnsi="Verdana" w:cs="Times New Roman"/>
          <w:b/>
          <w:bCs/>
          <w:color w:val="003366"/>
          <w:sz w:val="20"/>
        </w:rPr>
        <w:t xml:space="preserve">AUTHOR INFORMATION </w:t>
      </w:r>
    </w:p>
    <w:tbl>
      <w:tblPr>
        <w:tblW w:w="5000" w:type="pct"/>
        <w:tblCellSpacing w:w="0" w:type="dxa"/>
        <w:tblCellMar>
          <w:left w:w="0" w:type="dxa"/>
          <w:right w:w="0" w:type="dxa"/>
        </w:tblCellMar>
        <w:tblLook w:val="04A0"/>
      </w:tblPr>
      <w:tblGrid>
        <w:gridCol w:w="7038"/>
        <w:gridCol w:w="2322"/>
      </w:tblGrid>
      <w:tr w:rsidR="00BC4317" w:rsidRPr="00BC4317" w:rsidTr="00BC4317">
        <w:trPr>
          <w:tblCellSpacing w:w="0" w:type="dxa"/>
        </w:trPr>
        <w:tc>
          <w:tcPr>
            <w:tcW w:w="5000" w:type="pct"/>
            <w:shd w:val="clear" w:color="auto" w:fill="6A90AA"/>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795" cy="10795"/>
                  <wp:effectExtent l="0" t="0" r="0" b="0"/>
                  <wp:docPr id="39" name="Picture 3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74470" cy="10795"/>
                  <wp:effectExtent l="0" t="0" r="0" b="0"/>
                  <wp:docPr id="40" name="Picture 4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
                          <pic:cNvPicPr>
                            <a:picLocks noChangeAspect="1" noChangeArrowheads="1"/>
                          </pic:cNvPicPr>
                        </pic:nvPicPr>
                        <pic:blipFill>
                          <a:blip r:embed="rId5"/>
                          <a:srcRect/>
                          <a:stretch>
                            <a:fillRect/>
                          </a:stretch>
                        </pic:blipFill>
                        <pic:spPr bwMode="auto">
                          <a:xfrm>
                            <a:off x="0" y="0"/>
                            <a:ext cx="1474470" cy="10795"/>
                          </a:xfrm>
                          <a:prstGeom prst="rect">
                            <a:avLst/>
                          </a:prstGeom>
                          <a:noFill/>
                          <a:ln w="9525">
                            <a:noFill/>
                            <a:miter lim="800000"/>
                            <a:headEnd/>
                            <a:tailEnd/>
                          </a:ln>
                        </pic:spPr>
                      </pic:pic>
                    </a:graphicData>
                  </a:graphic>
                </wp:inline>
              </w:drawing>
            </w:r>
          </w:p>
        </w:tc>
      </w:tr>
    </w:tbl>
    <w:tbl>
      <w:tblPr>
        <w:tblpPr w:leftFromText="45" w:rightFromText="45" w:vertAnchor="text" w:tblpXSpec="right" w:tblpYSpec="center"/>
        <w:tblW w:w="0" w:type="auto"/>
        <w:tblCellSpacing w:w="0" w:type="dxa"/>
        <w:tblCellMar>
          <w:left w:w="0" w:type="dxa"/>
          <w:right w:w="0" w:type="dxa"/>
        </w:tblCellMar>
        <w:tblLook w:val="04A0"/>
      </w:tblPr>
      <w:tblGrid>
        <w:gridCol w:w="2332"/>
      </w:tblGrid>
      <w:tr w:rsidR="00BC4317" w:rsidRPr="00BC4317" w:rsidTr="00BC4317">
        <w:trPr>
          <w:tblCellSpacing w:w="0" w:type="dxa"/>
        </w:trPr>
        <w:tc>
          <w:tcPr>
            <w:tcW w:w="0" w:type="auto"/>
            <w:noWrap/>
            <w:hideMark/>
          </w:tcPr>
          <w:tbl>
            <w:tblPr>
              <w:tblW w:w="2100" w:type="dxa"/>
              <w:tblCellSpacing w:w="0" w:type="dxa"/>
              <w:tblCellMar>
                <w:left w:w="0" w:type="dxa"/>
                <w:right w:w="0" w:type="dxa"/>
              </w:tblCellMar>
              <w:tblLook w:val="04A0"/>
            </w:tblPr>
            <w:tblGrid>
              <w:gridCol w:w="225"/>
              <w:gridCol w:w="17"/>
              <w:gridCol w:w="2073"/>
              <w:gridCol w:w="17"/>
            </w:tblGrid>
            <w:tr w:rsidR="00BC4317" w:rsidRPr="00BC4317">
              <w:trPr>
                <w:tblCellSpacing w:w="0" w:type="dxa"/>
              </w:trPr>
              <w:tc>
                <w:tcPr>
                  <w:tcW w:w="15" w:type="dxa"/>
                  <w:vMerge w:val="restart"/>
                  <w:shd w:val="clear" w:color="auto" w:fill="FFFFFF"/>
                  <w:vAlign w:val="center"/>
                  <w:hideMark/>
                </w:tcPr>
                <w:p w:rsidR="00BC4317" w:rsidRPr="00BC4317" w:rsidRDefault="00BC4317" w:rsidP="00BC4317">
                  <w:pPr>
                    <w:framePr w:hSpace="45" w:wrap="around" w:vAnchor="text" w:hAnchor="text" w:xAlign="right" w:yAlign="cente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2875" cy="142875"/>
                        <wp:effectExtent l="0" t="0" r="0" b="0"/>
                        <wp:docPr id="41" name="Picture 4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 "/>
                                <pic:cNvPicPr>
                                  <a:picLocks noChangeAspect="1" noChangeArrowheads="1"/>
                                </pic:cNvPicPr>
                              </pic:nvPicPr>
                              <pic:blipFill>
                                <a:blip r:embed="rId5"/>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5" w:type="dxa"/>
                  <w:vMerge w:val="restart"/>
                  <w:shd w:val="clear" w:color="auto" w:fill="B1BDBF"/>
                  <w:vAlign w:val="center"/>
                  <w:hideMark/>
                </w:tcPr>
                <w:p w:rsidR="00BC4317" w:rsidRPr="00BC4317" w:rsidRDefault="00BC4317" w:rsidP="00BC4317">
                  <w:pPr>
                    <w:framePr w:hSpace="45" w:wrap="around" w:vAnchor="text" w:hAnchor="text" w:xAlign="right" w:yAlign="cente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795" cy="10795"/>
                        <wp:effectExtent l="0" t="0" r="0" b="0"/>
                        <wp:docPr id="42" name="Picture 4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 "/>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070" w:type="dxa"/>
                  <w:vAlign w:val="center"/>
                  <w:hideMark/>
                </w:tcPr>
                <w:tbl>
                  <w:tblPr>
                    <w:tblpPr w:leftFromText="45" w:rightFromText="45" w:vertAnchor="text" w:tblpXSpec="right" w:tblpYSpec="center"/>
                    <w:tblW w:w="2070" w:type="dxa"/>
                    <w:tblCellSpacing w:w="0" w:type="dxa"/>
                    <w:shd w:val="clear" w:color="auto" w:fill="FFFFFF"/>
                    <w:tblCellMar>
                      <w:top w:w="15" w:type="dxa"/>
                      <w:left w:w="15" w:type="dxa"/>
                      <w:bottom w:w="15" w:type="dxa"/>
                      <w:right w:w="15" w:type="dxa"/>
                    </w:tblCellMar>
                    <w:tblLook w:val="04A0"/>
                  </w:tblPr>
                  <w:tblGrid>
                    <w:gridCol w:w="146"/>
                    <w:gridCol w:w="1924"/>
                  </w:tblGrid>
                  <w:tr w:rsidR="00BC4317" w:rsidRPr="00BC4317">
                    <w:trPr>
                      <w:trHeight w:val="300"/>
                      <w:tblCellSpacing w:w="0" w:type="dxa"/>
                    </w:trPr>
                    <w:tc>
                      <w:tcPr>
                        <w:tcW w:w="0" w:type="auto"/>
                        <w:gridSpan w:val="2"/>
                        <w:shd w:val="clear" w:color="auto" w:fill="B1BDBF"/>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Verdana" w:eastAsia="Times New Roman" w:hAnsi="Verdana" w:cs="Times New Roman"/>
                            <w:b/>
                            <w:bCs/>
                            <w:color w:val="FFFFFF"/>
                            <w:sz w:val="20"/>
                          </w:rPr>
                          <w:t> Jump to Section</w:t>
                        </w:r>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hyperlink r:id="rId101" w:anchor="top" w:history="1">
                          <w:r w:rsidRPr="00BC4317">
                            <w:rPr>
                              <w:rFonts w:ascii="Verdana" w:eastAsia="Times New Roman" w:hAnsi="Verdana" w:cs="Times New Roman"/>
                              <w:color w:val="0000FF"/>
                              <w:sz w:val="15"/>
                              <w:u w:val="single"/>
                            </w:rPr>
                            <w:t>Top</w:t>
                          </w:r>
                        </w:hyperlink>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hyperlink r:id="rId102" w:anchor="BDY" w:history="1">
                          <w:r w:rsidRPr="00BC4317">
                            <w:rPr>
                              <w:rFonts w:ascii="Verdana" w:eastAsia="Times New Roman" w:hAnsi="Verdana" w:cs="Times New Roman"/>
                              <w:color w:val="0000FF"/>
                              <w:sz w:val="15"/>
                              <w:u w:val="single"/>
                            </w:rPr>
                            <w:t>Introduction</w:t>
                          </w:r>
                        </w:hyperlink>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hyperlink r:id="rId103" w:anchor="SEC1" w:history="1">
                          <w:r w:rsidRPr="00BC4317">
                            <w:rPr>
                              <w:rFonts w:ascii="Verdana" w:eastAsia="Times New Roman" w:hAnsi="Verdana" w:cs="Times New Roman"/>
                              <w:color w:val="0000FF"/>
                              <w:sz w:val="15"/>
                              <w:u w:val="single"/>
                            </w:rPr>
                            <w:t>Methods</w:t>
                          </w:r>
                        </w:hyperlink>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hyperlink r:id="rId104" w:anchor="SEC2" w:history="1">
                          <w:r w:rsidRPr="00BC4317">
                            <w:rPr>
                              <w:rFonts w:ascii="Verdana" w:eastAsia="Times New Roman" w:hAnsi="Verdana" w:cs="Times New Roman"/>
                              <w:color w:val="0000FF"/>
                              <w:sz w:val="15"/>
                              <w:u w:val="single"/>
                            </w:rPr>
                            <w:t>Results</w:t>
                          </w:r>
                        </w:hyperlink>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hyperlink r:id="rId105" w:anchor="SEC3" w:history="1">
                          <w:r w:rsidRPr="00BC4317">
                            <w:rPr>
                              <w:rFonts w:ascii="Verdana" w:eastAsia="Times New Roman" w:hAnsi="Verdana" w:cs="Times New Roman"/>
                              <w:color w:val="0000FF"/>
                              <w:sz w:val="15"/>
                              <w:u w:val="single"/>
                            </w:rPr>
                            <w:t>Comment</w:t>
                          </w:r>
                        </w:hyperlink>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Verdana" w:eastAsia="Times New Roman" w:hAnsi="Verdana" w:cs="Times New Roman"/>
                            <w:color w:val="666666"/>
                            <w:sz w:val="15"/>
                            <w:szCs w:val="15"/>
                          </w:rPr>
                          <w:t>Author information</w:t>
                        </w:r>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hyperlink r:id="rId106" w:anchor="BIBL" w:history="1">
                          <w:r w:rsidRPr="00BC4317">
                            <w:rPr>
                              <w:rFonts w:ascii="Verdana" w:eastAsia="Times New Roman" w:hAnsi="Verdana" w:cs="Times New Roman"/>
                              <w:color w:val="0000FF"/>
                              <w:sz w:val="15"/>
                              <w:u w:val="single"/>
                            </w:rPr>
                            <w:t>References</w:t>
                          </w:r>
                        </w:hyperlink>
                      </w:p>
                    </w:tc>
                  </w:tr>
                  <w:tr w:rsidR="00BC4317" w:rsidRPr="00BC4317">
                    <w:trPr>
                      <w:trHeight w:val="75"/>
                      <w:tblCellSpacing w:w="0" w:type="dxa"/>
                    </w:trPr>
                    <w:tc>
                      <w:tcPr>
                        <w:tcW w:w="0" w:type="auto"/>
                        <w:gridSpan w:val="2"/>
                        <w:shd w:val="clear" w:color="auto" w:fill="FFFFFF"/>
                        <w:vAlign w:val="center"/>
                        <w:hideMark/>
                      </w:tcPr>
                      <w:p w:rsidR="00BC4317" w:rsidRPr="00BC4317" w:rsidRDefault="00BC4317" w:rsidP="00BC4317">
                        <w:pPr>
                          <w:spacing w:after="0" w:line="7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795" cy="10795"/>
                              <wp:effectExtent l="0" t="0" r="0" b="0"/>
                              <wp:docPr id="43" name="Picture 4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 "/>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bl>
                <w:p w:rsidR="00BC4317" w:rsidRPr="00BC4317" w:rsidRDefault="00BC4317" w:rsidP="00BC4317">
                  <w:pPr>
                    <w:framePr w:hSpace="45" w:wrap="around" w:vAnchor="text" w:hAnchor="text" w:xAlign="right" w:yAlign="center"/>
                    <w:spacing w:after="0" w:line="240" w:lineRule="auto"/>
                    <w:rPr>
                      <w:rFonts w:ascii="Times New Roman" w:eastAsia="Times New Roman" w:hAnsi="Times New Roman" w:cs="Times New Roman"/>
                      <w:sz w:val="24"/>
                      <w:szCs w:val="24"/>
                    </w:rPr>
                  </w:pPr>
                </w:p>
              </w:tc>
              <w:tc>
                <w:tcPr>
                  <w:tcW w:w="15" w:type="dxa"/>
                  <w:vMerge w:val="restart"/>
                  <w:shd w:val="clear" w:color="auto" w:fill="B1BDBF"/>
                  <w:vAlign w:val="center"/>
                  <w:hideMark/>
                </w:tcPr>
                <w:p w:rsidR="00BC4317" w:rsidRPr="00BC4317" w:rsidRDefault="00BC4317" w:rsidP="00BC4317">
                  <w:pPr>
                    <w:framePr w:hSpace="45" w:wrap="around" w:vAnchor="text" w:hAnchor="text" w:xAlign="right" w:yAlign="cente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795" cy="10795"/>
                        <wp:effectExtent l="0" t="0" r="0" b="0"/>
                        <wp:docPr id="44" name="Picture 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 "/>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BC4317" w:rsidRPr="00BC4317">
              <w:trPr>
                <w:trHeight w:val="15"/>
                <w:tblCellSpacing w:w="0" w:type="dxa"/>
              </w:trPr>
              <w:tc>
                <w:tcPr>
                  <w:tcW w:w="0" w:type="auto"/>
                  <w:vMerge/>
                  <w:vAlign w:val="center"/>
                  <w:hideMark/>
                </w:tcPr>
                <w:p w:rsidR="00BC4317" w:rsidRPr="00BC4317" w:rsidRDefault="00BC4317" w:rsidP="00BC4317">
                  <w:pPr>
                    <w:framePr w:hSpace="45" w:wrap="around" w:vAnchor="text" w:hAnchor="text" w:xAlign="right" w:yAlign="center"/>
                    <w:spacing w:after="0" w:line="240" w:lineRule="auto"/>
                    <w:rPr>
                      <w:rFonts w:ascii="Times New Roman" w:eastAsia="Times New Roman" w:hAnsi="Times New Roman" w:cs="Times New Roman"/>
                      <w:sz w:val="24"/>
                      <w:szCs w:val="24"/>
                    </w:rPr>
                  </w:pPr>
                </w:p>
              </w:tc>
              <w:tc>
                <w:tcPr>
                  <w:tcW w:w="0" w:type="auto"/>
                  <w:vMerge/>
                  <w:vAlign w:val="center"/>
                  <w:hideMark/>
                </w:tcPr>
                <w:p w:rsidR="00BC4317" w:rsidRPr="00BC4317" w:rsidRDefault="00BC4317" w:rsidP="00BC4317">
                  <w:pPr>
                    <w:framePr w:hSpace="45" w:wrap="around" w:vAnchor="text" w:hAnchor="text" w:xAlign="right" w:yAlign="center"/>
                    <w:spacing w:after="0" w:line="240" w:lineRule="auto"/>
                    <w:rPr>
                      <w:rFonts w:ascii="Times New Roman" w:eastAsia="Times New Roman" w:hAnsi="Times New Roman" w:cs="Times New Roman"/>
                      <w:sz w:val="24"/>
                      <w:szCs w:val="24"/>
                    </w:rPr>
                  </w:pPr>
                </w:p>
              </w:tc>
              <w:tc>
                <w:tcPr>
                  <w:tcW w:w="2070" w:type="dxa"/>
                  <w:shd w:val="clear" w:color="auto" w:fill="B1BDBF"/>
                  <w:vAlign w:val="center"/>
                  <w:hideMark/>
                </w:tcPr>
                <w:p w:rsidR="00BC4317" w:rsidRPr="00BC4317" w:rsidRDefault="00BC4317" w:rsidP="00BC4317">
                  <w:pPr>
                    <w:framePr w:hSpace="45" w:wrap="around" w:vAnchor="text" w:hAnchor="text" w:xAlign="right" w:yAlign="center"/>
                    <w:spacing w:after="0" w:line="1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16355" cy="10795"/>
                        <wp:effectExtent l="0" t="0" r="0" b="0"/>
                        <wp:docPr id="45" name="Picture 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 "/>
                                <pic:cNvPicPr>
                                  <a:picLocks noChangeAspect="1" noChangeArrowheads="1"/>
                                </pic:cNvPicPr>
                              </pic:nvPicPr>
                              <pic:blipFill>
                                <a:blip r:embed="rId5"/>
                                <a:srcRect/>
                                <a:stretch>
                                  <a:fillRect/>
                                </a:stretch>
                              </pic:blipFill>
                              <pic:spPr bwMode="auto">
                                <a:xfrm>
                                  <a:off x="0" y="0"/>
                                  <a:ext cx="1316355" cy="10795"/>
                                </a:xfrm>
                                <a:prstGeom prst="rect">
                                  <a:avLst/>
                                </a:prstGeom>
                                <a:noFill/>
                                <a:ln w="9525">
                                  <a:noFill/>
                                  <a:miter lim="800000"/>
                                  <a:headEnd/>
                                  <a:tailEnd/>
                                </a:ln>
                              </pic:spPr>
                            </pic:pic>
                          </a:graphicData>
                        </a:graphic>
                      </wp:inline>
                    </w:drawing>
                  </w:r>
                </w:p>
              </w:tc>
              <w:tc>
                <w:tcPr>
                  <w:tcW w:w="0" w:type="auto"/>
                  <w:vMerge/>
                  <w:vAlign w:val="center"/>
                  <w:hideMark/>
                </w:tcPr>
                <w:p w:rsidR="00BC4317" w:rsidRPr="00BC4317" w:rsidRDefault="00BC4317" w:rsidP="00BC4317">
                  <w:pPr>
                    <w:framePr w:hSpace="45" w:wrap="around" w:vAnchor="text" w:hAnchor="text" w:xAlign="right" w:yAlign="center"/>
                    <w:spacing w:after="0" w:line="240" w:lineRule="auto"/>
                    <w:rPr>
                      <w:rFonts w:ascii="Times New Roman" w:eastAsia="Times New Roman" w:hAnsi="Times New Roman" w:cs="Times New Roman"/>
                      <w:sz w:val="24"/>
                      <w:szCs w:val="24"/>
                    </w:rPr>
                  </w:pPr>
                </w:p>
              </w:tc>
            </w:tr>
          </w:tbl>
          <w:p w:rsidR="00BC4317" w:rsidRPr="00BC4317" w:rsidRDefault="00BC4317" w:rsidP="00BC4317">
            <w:pPr>
              <w:spacing w:after="0" w:line="240" w:lineRule="auto"/>
              <w:rPr>
                <w:rFonts w:ascii="Times New Roman" w:eastAsia="Times New Roman" w:hAnsi="Times New Roman" w:cs="Times New Roman"/>
                <w:sz w:val="24"/>
                <w:szCs w:val="24"/>
              </w:rPr>
            </w:pPr>
          </w:p>
        </w:tc>
      </w:tr>
    </w:tbl>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sz w:val="20"/>
          <w:szCs w:val="20"/>
        </w:rPr>
        <w:br/>
      </w:r>
      <w:r w:rsidRPr="00BC4317">
        <w:rPr>
          <w:rFonts w:ascii="Verdana" w:eastAsia="Times New Roman" w:hAnsi="Verdana" w:cs="Times New Roman"/>
          <w:b/>
          <w:bCs/>
          <w:sz w:val="20"/>
          <w:szCs w:val="20"/>
        </w:rPr>
        <w:t>Corresponding Author:</w:t>
      </w:r>
      <w:r w:rsidRPr="00BC4317">
        <w:rPr>
          <w:rFonts w:ascii="Verdana" w:eastAsia="Times New Roman" w:hAnsi="Verdana" w:cs="Times New Roman"/>
          <w:sz w:val="20"/>
          <w:szCs w:val="20"/>
        </w:rPr>
        <w:t xml:space="preserve"> David J. Graham, MD, MPH, Office of Surveillance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and Epidemiology, Center for Drug Evaluation and Research, US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Food and Drug Administration, 10903 New Hampshire Ave, Bldg</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22, Room 4314, Silver Spring, MD 20993-0002 (</w:t>
      </w:r>
      <w:hyperlink r:id="rId107" w:history="1">
        <w:r w:rsidRPr="00BC4317">
          <w:rPr>
            <w:rFonts w:ascii="Verdana" w:eastAsia="Times New Roman" w:hAnsi="Verdana" w:cs="Times New Roman"/>
            <w:color w:val="0000FF"/>
            <w:sz w:val="20"/>
            <w:u w:val="single"/>
          </w:rPr>
          <w:t>david.graham1@fda.hhs.gov</w:t>
        </w:r>
      </w:hyperlink>
      <w:r w:rsidRPr="00BC4317">
        <w:rPr>
          <w:rFonts w:ascii="Verdana" w:eastAsia="Times New Roman" w:hAnsi="Verdana" w:cs="Times New Roman"/>
          <w:sz w:val="20"/>
          <w:szCs w:val="20"/>
        </w:rPr>
        <w:pict/>
      </w:r>
      <w:r w:rsidRPr="00BC4317">
        <w:rPr>
          <w:rFonts w:ascii="Verdana" w:eastAsia="Times New Roman" w:hAnsi="Verdana" w:cs="Times New Roman"/>
          <w:sz w:val="20"/>
          <w:szCs w:val="20"/>
        </w:rPr>
        <w:t>).</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b/>
          <w:bCs/>
          <w:sz w:val="20"/>
          <w:szCs w:val="20"/>
        </w:rPr>
        <w:t>Published Online:</w:t>
      </w:r>
      <w:r w:rsidRPr="00BC4317">
        <w:rPr>
          <w:rFonts w:ascii="Verdana" w:eastAsia="Times New Roman" w:hAnsi="Verdana" w:cs="Times New Roman"/>
          <w:sz w:val="20"/>
          <w:szCs w:val="20"/>
        </w:rPr>
        <w:t xml:space="preserve"> June 28, 2010 (doi:10.1001/jama.2010.920).</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b/>
          <w:bCs/>
          <w:sz w:val="20"/>
          <w:szCs w:val="20"/>
        </w:rPr>
        <w:t>Author Contributions:</w:t>
      </w:r>
      <w:r w:rsidRPr="00BC4317">
        <w:rPr>
          <w:rFonts w:ascii="Verdana" w:eastAsia="Times New Roman" w:hAnsi="Verdana" w:cs="Times New Roman"/>
          <w:sz w:val="20"/>
          <w:szCs w:val="20"/>
        </w:rPr>
        <w:t xml:space="preserve"> Dr MaCurdy had full access to all of the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data in the study and takes responsibility for the integrity</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of the data and the accuracy of the data analysis.</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i/>
          <w:iCs/>
          <w:sz w:val="20"/>
          <w:szCs w:val="20"/>
        </w:rPr>
        <w:t>Study concept and design</w:t>
      </w:r>
      <w:r w:rsidRPr="00BC4317">
        <w:rPr>
          <w:rFonts w:ascii="Verdana" w:eastAsia="Times New Roman" w:hAnsi="Verdana" w:cs="Times New Roman"/>
          <w:sz w:val="20"/>
          <w:szCs w:val="20"/>
        </w:rPr>
        <w:t>: Graham, Ouellet-Hellstrom, Kelman.</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i/>
          <w:iCs/>
          <w:sz w:val="20"/>
          <w:szCs w:val="20"/>
        </w:rPr>
        <w:t>Acquisition of data</w:t>
      </w:r>
      <w:r w:rsidRPr="00BC4317">
        <w:rPr>
          <w:rFonts w:ascii="Verdana" w:eastAsia="Times New Roman" w:hAnsi="Verdana" w:cs="Times New Roman"/>
          <w:sz w:val="20"/>
          <w:szCs w:val="20"/>
        </w:rPr>
        <w:t>: Worrall.</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i/>
          <w:iCs/>
          <w:sz w:val="20"/>
          <w:szCs w:val="20"/>
        </w:rPr>
        <w:t>Analysis and interpretation of data</w:t>
      </w:r>
      <w:r w:rsidRPr="00BC4317">
        <w:rPr>
          <w:rFonts w:ascii="Verdana" w:eastAsia="Times New Roman" w:hAnsi="Verdana" w:cs="Times New Roman"/>
          <w:sz w:val="20"/>
          <w:szCs w:val="20"/>
        </w:rPr>
        <w:t>: Graham, Ouellet-Hellstrom,</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MaCurdy, Ali, Sholley, Kelman.</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i/>
          <w:iCs/>
          <w:sz w:val="20"/>
          <w:szCs w:val="20"/>
        </w:rPr>
        <w:t>Drafting of the manuscript</w:t>
      </w:r>
      <w:r w:rsidRPr="00BC4317">
        <w:rPr>
          <w:rFonts w:ascii="Verdana" w:eastAsia="Times New Roman" w:hAnsi="Verdana" w:cs="Times New Roman"/>
          <w:sz w:val="20"/>
          <w:szCs w:val="20"/>
        </w:rPr>
        <w:t>: Graham, Ouellet-Hellstrom.</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i/>
          <w:iCs/>
          <w:sz w:val="20"/>
          <w:szCs w:val="20"/>
        </w:rPr>
        <w:t>Critical revision of the manuscript for important intellectual</w:t>
      </w:r>
      <w:r w:rsidRPr="00BC4317">
        <w:rPr>
          <w:rFonts w:ascii="Verdana" w:eastAsia="Times New Roman" w:hAnsi="Verdana" w:cs="Times New Roman"/>
          <w:i/>
          <w:iCs/>
          <w:sz w:val="20"/>
          <w:szCs w:val="20"/>
          <w:vertAlign w:val="superscript"/>
        </w:rPr>
        <w:t xml:space="preserve"> </w:t>
      </w:r>
      <w:r w:rsidRPr="00BC4317">
        <w:rPr>
          <w:rFonts w:ascii="Verdana" w:eastAsia="Times New Roman" w:hAnsi="Verdana" w:cs="Times New Roman"/>
          <w:i/>
          <w:iCs/>
          <w:sz w:val="20"/>
          <w:szCs w:val="20"/>
        </w:rPr>
        <w:t>content</w:t>
      </w:r>
      <w:r w:rsidRPr="00BC4317">
        <w:rPr>
          <w:rFonts w:ascii="Verdana" w:eastAsia="Times New Roman" w:hAnsi="Verdana" w:cs="Times New Roman"/>
          <w:sz w:val="20"/>
          <w:szCs w:val="20"/>
        </w:rPr>
        <w:t>: Graham, Ouellet-Hellstrom, MaCurdy, Ali, Sholley, Worrall,</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Kelman.</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i/>
          <w:iCs/>
          <w:sz w:val="20"/>
          <w:szCs w:val="20"/>
        </w:rPr>
        <w:t>Statistical analysis</w:t>
      </w:r>
      <w:r w:rsidRPr="00BC4317">
        <w:rPr>
          <w:rFonts w:ascii="Verdana" w:eastAsia="Times New Roman" w:hAnsi="Verdana" w:cs="Times New Roman"/>
          <w:sz w:val="20"/>
          <w:szCs w:val="20"/>
        </w:rPr>
        <w:t>: Graham, Ouellet-Hellstrom, MaCurdy, Ali,</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Sholley.</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i/>
          <w:iCs/>
          <w:sz w:val="20"/>
          <w:szCs w:val="20"/>
        </w:rPr>
        <w:t>Obtained funding</w:t>
      </w:r>
      <w:r w:rsidRPr="00BC4317">
        <w:rPr>
          <w:rFonts w:ascii="Verdana" w:eastAsia="Times New Roman" w:hAnsi="Verdana" w:cs="Times New Roman"/>
          <w:sz w:val="20"/>
          <w:szCs w:val="20"/>
        </w:rPr>
        <w:t>: Graham, Worrall, Kelman.</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i/>
          <w:iCs/>
          <w:sz w:val="20"/>
          <w:szCs w:val="20"/>
        </w:rPr>
        <w:t>Administrative, technical, or material support</w:t>
      </w:r>
      <w:r w:rsidRPr="00BC4317">
        <w:rPr>
          <w:rFonts w:ascii="Verdana" w:eastAsia="Times New Roman" w:hAnsi="Verdana" w:cs="Times New Roman"/>
          <w:sz w:val="20"/>
          <w:szCs w:val="20"/>
        </w:rPr>
        <w:t>: Ouellet-Hellstrom,</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Worrall, Kelman.</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i/>
          <w:iCs/>
          <w:sz w:val="20"/>
          <w:szCs w:val="20"/>
        </w:rPr>
        <w:t>Study supervision</w:t>
      </w:r>
      <w:r w:rsidRPr="00BC4317">
        <w:rPr>
          <w:rFonts w:ascii="Verdana" w:eastAsia="Times New Roman" w:hAnsi="Verdana" w:cs="Times New Roman"/>
          <w:sz w:val="20"/>
          <w:szCs w:val="20"/>
        </w:rPr>
        <w:t>: Graham, MaCurdy.</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b/>
          <w:bCs/>
          <w:sz w:val="20"/>
          <w:szCs w:val="20"/>
        </w:rPr>
        <w:t>Financial Disclosures:</w:t>
      </w:r>
      <w:r w:rsidRPr="00BC4317">
        <w:rPr>
          <w:rFonts w:ascii="Verdana" w:eastAsia="Times New Roman" w:hAnsi="Verdana" w:cs="Times New Roman"/>
          <w:sz w:val="20"/>
          <w:szCs w:val="20"/>
        </w:rPr>
        <w:t xml:space="preserve"> None reported.</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b/>
          <w:bCs/>
          <w:sz w:val="20"/>
          <w:szCs w:val="20"/>
        </w:rPr>
        <w:t>Funding/Support:</w:t>
      </w:r>
      <w:r w:rsidRPr="00BC4317">
        <w:rPr>
          <w:rFonts w:ascii="Verdana" w:eastAsia="Times New Roman" w:hAnsi="Verdana" w:cs="Times New Roman"/>
          <w:sz w:val="20"/>
          <w:szCs w:val="20"/>
        </w:rPr>
        <w:t xml:space="preserve"> This study was funded by the Office of the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Assistant Secretary for Planning and Evaluation (ASPE), the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Centers for Medicare &amp; Medicaid Services (CMS), and the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US Food and Drug Administration (FDA).</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b/>
          <w:bCs/>
          <w:sz w:val="20"/>
          <w:szCs w:val="20"/>
        </w:rPr>
        <w:t>Role of Sponsors:</w:t>
      </w:r>
      <w:r w:rsidRPr="00BC4317">
        <w:rPr>
          <w:rFonts w:ascii="Verdana" w:eastAsia="Times New Roman" w:hAnsi="Verdana" w:cs="Times New Roman"/>
          <w:sz w:val="20"/>
          <w:szCs w:val="20"/>
        </w:rPr>
        <w:t xml:space="preserve"> The authors are employees or contractors of</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the CMS or the FDA; however, other officials at the ASPE, the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 xml:space="preserve">CMS, and the FDA had no role in the design and </w:t>
      </w:r>
      <w:r w:rsidRPr="00BC4317">
        <w:rPr>
          <w:rFonts w:ascii="Verdana" w:eastAsia="Times New Roman" w:hAnsi="Verdana" w:cs="Times New Roman"/>
          <w:sz w:val="20"/>
          <w:szCs w:val="20"/>
        </w:rPr>
        <w:lastRenderedPageBreak/>
        <w:t>conduct of the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study; the collection, analysis, and interpretation of the data;</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or the preparation, review, or approval of the manuscript. The</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manuscript was subject to administrative review prior to submission,</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but the content was not altered by this review.</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b/>
          <w:bCs/>
          <w:sz w:val="20"/>
          <w:szCs w:val="20"/>
        </w:rPr>
        <w:t>Disclaimer:</w:t>
      </w:r>
      <w:r w:rsidRPr="00BC4317">
        <w:rPr>
          <w:rFonts w:ascii="Verdana" w:eastAsia="Times New Roman" w:hAnsi="Verdana" w:cs="Times New Roman"/>
          <w:sz w:val="20"/>
          <w:szCs w:val="20"/>
        </w:rPr>
        <w:t xml:space="preserve"> The views expressed are those of the authors and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not necessarily those of the US Department of Health and Human</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Services, the CMS, or the FDA.</w:t>
      </w:r>
      <w:r w:rsidRPr="00BC4317">
        <w:rPr>
          <w:rFonts w:ascii="Verdana" w:eastAsia="Times New Roman" w:hAnsi="Verdana" w:cs="Times New Roman"/>
          <w:sz w:val="20"/>
          <w:szCs w:val="20"/>
          <w:vertAlign w:val="superscript"/>
        </w:rPr>
        <w:t xml:space="preserve">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b/>
          <w:bCs/>
          <w:sz w:val="20"/>
          <w:szCs w:val="20"/>
        </w:rPr>
        <w:t>Additional Contributions:</w:t>
      </w:r>
      <w:r w:rsidRPr="00BC4317">
        <w:rPr>
          <w:rFonts w:ascii="Verdana" w:eastAsia="Times New Roman" w:hAnsi="Verdana" w:cs="Times New Roman"/>
          <w:sz w:val="20"/>
          <w:szCs w:val="20"/>
        </w:rPr>
        <w:t xml:space="preserve"> We thank the Office of the Assistant</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Secretary for Planning and Evaluation in the Department of Health</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and Human Services for scientific contributions and financial</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support of this study and the SafeRx Project. We also extend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special thanks to Mark Levenson, PhD, and Stephine Keeton, PhD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(both with the FDA Office of Biostatistics), for providing statistical</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advice and to Pallavi Mukherji, MSc, Richard Domurat, BS, Jonathan</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Gibbs, BA, and Konrad Turski, MSc (all with Acumen LLC), for</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assistance with programming and data analysis. These individuals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are salaried employees of their respective organizations and</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received no additional compensation related to their contributions</w:t>
      </w:r>
      <w:r w:rsidRPr="00BC4317">
        <w:rPr>
          <w:rFonts w:ascii="Verdana" w:eastAsia="Times New Roman" w:hAnsi="Verdana" w:cs="Times New Roman"/>
          <w:sz w:val="20"/>
          <w:szCs w:val="20"/>
          <w:vertAlign w:val="superscript"/>
        </w:rPr>
        <w:t xml:space="preserve"> </w:t>
      </w:r>
      <w:r w:rsidRPr="00BC4317">
        <w:rPr>
          <w:rFonts w:ascii="Verdana" w:eastAsia="Times New Roman" w:hAnsi="Verdana" w:cs="Times New Roman"/>
          <w:sz w:val="20"/>
          <w:szCs w:val="20"/>
        </w:rPr>
        <w:t>to this study.</w:t>
      </w:r>
      <w:r w:rsidRPr="00BC4317">
        <w:rPr>
          <w:rFonts w:ascii="Verdana" w:eastAsia="Times New Roman" w:hAnsi="Verdana" w:cs="Times New Roman"/>
          <w:sz w:val="20"/>
          <w:szCs w:val="20"/>
          <w:vertAlign w:val="superscript"/>
        </w:rPr>
        <w:t xml:space="preserve"> </w:t>
      </w:r>
    </w:p>
    <w:bookmarkEnd w:id="47"/>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r w:rsidRPr="00BC4317">
        <w:rPr>
          <w:rFonts w:ascii="Verdana" w:eastAsia="Times New Roman" w:hAnsi="Verdana" w:cs="Times New Roman"/>
          <w:b/>
          <w:bCs/>
          <w:sz w:val="20"/>
          <w:szCs w:val="20"/>
        </w:rPr>
        <w:t>Author Affiliations:</w:t>
      </w:r>
      <w:r w:rsidRPr="00BC4317">
        <w:rPr>
          <w:rFonts w:ascii="Verdana" w:eastAsia="Times New Roman" w:hAnsi="Verdana" w:cs="Times New Roman"/>
          <w:sz w:val="20"/>
          <w:szCs w:val="20"/>
        </w:rPr>
        <w:t xml:space="preserve"> Office of Surveillance and Epidemiology, Center for Drug Evaluation and Research, US Food and Drug Administration, Silver Spring, Maryland (Drs Graham and Ouellet-Hellstrom); Stanford University, Stanford, California (Dr MaCurdy); Acumen LLC, Burlingame, California (Dr MaCurdy, Ms Ali, and Mr Sholley); and Centers for Medicare &amp; Medicaid Services, Washington, DC (Mr Worrall and Dr Kelman). </w:t>
      </w:r>
    </w:p>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bookmarkStart w:id="48" w:name="BIBL"/>
      <w:bookmarkEnd w:id="48"/>
      <w:r w:rsidRPr="00BC4317">
        <w:rPr>
          <w:rFonts w:ascii="Times New Roman" w:eastAsia="Times New Roman" w:hAnsi="Times New Roman" w:cs="Times New Roman"/>
          <w:sz w:val="24"/>
          <w:szCs w:val="24"/>
        </w:rPr>
        <w:br w:type="textWrapping" w:clear="all"/>
      </w:r>
      <w:r w:rsidRPr="00BC4317">
        <w:rPr>
          <w:rFonts w:ascii="Verdana" w:eastAsia="Times New Roman" w:hAnsi="Verdana" w:cs="Times New Roman"/>
          <w:b/>
          <w:bCs/>
          <w:color w:val="003366"/>
          <w:sz w:val="20"/>
        </w:rPr>
        <w:t xml:space="preserve">REFERENCES </w:t>
      </w:r>
    </w:p>
    <w:tbl>
      <w:tblPr>
        <w:tblW w:w="5000" w:type="pct"/>
        <w:tblCellSpacing w:w="0" w:type="dxa"/>
        <w:tblCellMar>
          <w:left w:w="0" w:type="dxa"/>
          <w:right w:w="0" w:type="dxa"/>
        </w:tblCellMar>
        <w:tblLook w:val="04A0"/>
      </w:tblPr>
      <w:tblGrid>
        <w:gridCol w:w="7038"/>
        <w:gridCol w:w="2322"/>
      </w:tblGrid>
      <w:tr w:rsidR="00BC4317" w:rsidRPr="00BC4317" w:rsidTr="00BC4317">
        <w:trPr>
          <w:tblCellSpacing w:w="0" w:type="dxa"/>
        </w:trPr>
        <w:tc>
          <w:tcPr>
            <w:tcW w:w="5000" w:type="pct"/>
            <w:shd w:val="clear" w:color="auto" w:fill="6A90AA"/>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795" cy="10795"/>
                  <wp:effectExtent l="0" t="0" r="0" b="0"/>
                  <wp:docPr id="47" name="Picture 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 "/>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74470" cy="10795"/>
                  <wp:effectExtent l="0" t="0" r="0" b="0"/>
                  <wp:docPr id="48" name="Picture 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 "/>
                          <pic:cNvPicPr>
                            <a:picLocks noChangeAspect="1" noChangeArrowheads="1"/>
                          </pic:cNvPicPr>
                        </pic:nvPicPr>
                        <pic:blipFill>
                          <a:blip r:embed="rId5"/>
                          <a:srcRect/>
                          <a:stretch>
                            <a:fillRect/>
                          </a:stretch>
                        </pic:blipFill>
                        <pic:spPr bwMode="auto">
                          <a:xfrm>
                            <a:off x="0" y="0"/>
                            <a:ext cx="1474470" cy="10795"/>
                          </a:xfrm>
                          <a:prstGeom prst="rect">
                            <a:avLst/>
                          </a:prstGeom>
                          <a:noFill/>
                          <a:ln w="9525">
                            <a:noFill/>
                            <a:miter lim="800000"/>
                            <a:headEnd/>
                            <a:tailEnd/>
                          </a:ln>
                        </pic:spPr>
                      </pic:pic>
                    </a:graphicData>
                  </a:graphic>
                </wp:inline>
              </w:drawing>
            </w:r>
          </w:p>
        </w:tc>
      </w:tr>
    </w:tbl>
    <w:tbl>
      <w:tblPr>
        <w:tblpPr w:leftFromText="45" w:rightFromText="45" w:vertAnchor="text" w:tblpXSpec="right" w:tblpYSpec="center"/>
        <w:tblW w:w="0" w:type="auto"/>
        <w:tblCellSpacing w:w="0" w:type="dxa"/>
        <w:tblCellMar>
          <w:left w:w="0" w:type="dxa"/>
          <w:right w:w="0" w:type="dxa"/>
        </w:tblCellMar>
        <w:tblLook w:val="04A0"/>
      </w:tblPr>
      <w:tblGrid>
        <w:gridCol w:w="2332"/>
      </w:tblGrid>
      <w:tr w:rsidR="00BC4317" w:rsidRPr="00BC4317" w:rsidTr="00BC4317">
        <w:trPr>
          <w:tblCellSpacing w:w="0" w:type="dxa"/>
        </w:trPr>
        <w:tc>
          <w:tcPr>
            <w:tcW w:w="0" w:type="auto"/>
            <w:noWrap/>
            <w:hideMark/>
          </w:tcPr>
          <w:tbl>
            <w:tblPr>
              <w:tblW w:w="2100" w:type="dxa"/>
              <w:tblCellSpacing w:w="0" w:type="dxa"/>
              <w:tblCellMar>
                <w:left w:w="0" w:type="dxa"/>
                <w:right w:w="0" w:type="dxa"/>
              </w:tblCellMar>
              <w:tblLook w:val="04A0"/>
            </w:tblPr>
            <w:tblGrid>
              <w:gridCol w:w="225"/>
              <w:gridCol w:w="17"/>
              <w:gridCol w:w="2073"/>
              <w:gridCol w:w="17"/>
            </w:tblGrid>
            <w:tr w:rsidR="00BC4317" w:rsidRPr="00BC4317">
              <w:trPr>
                <w:tblCellSpacing w:w="0" w:type="dxa"/>
              </w:trPr>
              <w:tc>
                <w:tcPr>
                  <w:tcW w:w="15" w:type="dxa"/>
                  <w:vMerge w:val="restart"/>
                  <w:shd w:val="clear" w:color="auto" w:fill="FFFFFF"/>
                  <w:vAlign w:val="center"/>
                  <w:hideMark/>
                </w:tcPr>
                <w:p w:rsidR="00BC4317" w:rsidRPr="00BC4317" w:rsidRDefault="00BC4317" w:rsidP="00BC4317">
                  <w:pPr>
                    <w:framePr w:hSpace="45" w:wrap="around" w:vAnchor="text" w:hAnchor="text" w:xAlign="right" w:yAlign="cente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2875" cy="142875"/>
                        <wp:effectExtent l="0" t="0" r="0" b="0"/>
                        <wp:docPr id="49" name="Picture 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 "/>
                                <pic:cNvPicPr>
                                  <a:picLocks noChangeAspect="1" noChangeArrowheads="1"/>
                                </pic:cNvPicPr>
                              </pic:nvPicPr>
                              <pic:blipFill>
                                <a:blip r:embed="rId5"/>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15" w:type="dxa"/>
                  <w:vMerge w:val="restart"/>
                  <w:shd w:val="clear" w:color="auto" w:fill="B1BDBF"/>
                  <w:vAlign w:val="center"/>
                  <w:hideMark/>
                </w:tcPr>
                <w:p w:rsidR="00BC4317" w:rsidRPr="00BC4317" w:rsidRDefault="00BC4317" w:rsidP="00BC4317">
                  <w:pPr>
                    <w:framePr w:hSpace="45" w:wrap="around" w:vAnchor="text" w:hAnchor="text" w:xAlign="right" w:yAlign="cente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795" cy="10795"/>
                        <wp:effectExtent l="0" t="0" r="0" b="0"/>
                        <wp:docPr id="50" name="Picture 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 "/>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070" w:type="dxa"/>
                  <w:vAlign w:val="center"/>
                  <w:hideMark/>
                </w:tcPr>
                <w:tbl>
                  <w:tblPr>
                    <w:tblpPr w:leftFromText="45" w:rightFromText="45" w:vertAnchor="text" w:tblpXSpec="right" w:tblpYSpec="center"/>
                    <w:tblW w:w="2070" w:type="dxa"/>
                    <w:tblCellSpacing w:w="0" w:type="dxa"/>
                    <w:shd w:val="clear" w:color="auto" w:fill="FFFFFF"/>
                    <w:tblCellMar>
                      <w:top w:w="15" w:type="dxa"/>
                      <w:left w:w="15" w:type="dxa"/>
                      <w:bottom w:w="15" w:type="dxa"/>
                      <w:right w:w="15" w:type="dxa"/>
                    </w:tblCellMar>
                    <w:tblLook w:val="04A0"/>
                  </w:tblPr>
                  <w:tblGrid>
                    <w:gridCol w:w="146"/>
                    <w:gridCol w:w="1924"/>
                  </w:tblGrid>
                  <w:tr w:rsidR="00BC4317" w:rsidRPr="00BC4317">
                    <w:trPr>
                      <w:trHeight w:val="300"/>
                      <w:tblCellSpacing w:w="0" w:type="dxa"/>
                    </w:trPr>
                    <w:tc>
                      <w:tcPr>
                        <w:tcW w:w="0" w:type="auto"/>
                        <w:gridSpan w:val="2"/>
                        <w:shd w:val="clear" w:color="auto" w:fill="B1BDBF"/>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Verdana" w:eastAsia="Times New Roman" w:hAnsi="Verdana" w:cs="Times New Roman"/>
                            <w:b/>
                            <w:bCs/>
                            <w:color w:val="FFFFFF"/>
                            <w:sz w:val="20"/>
                          </w:rPr>
                          <w:t> Jump to Section</w:t>
                        </w:r>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hyperlink r:id="rId108" w:anchor="top" w:history="1">
                          <w:r w:rsidRPr="00BC4317">
                            <w:rPr>
                              <w:rFonts w:ascii="Verdana" w:eastAsia="Times New Roman" w:hAnsi="Verdana" w:cs="Times New Roman"/>
                              <w:color w:val="0000FF"/>
                              <w:sz w:val="15"/>
                              <w:u w:val="single"/>
                            </w:rPr>
                            <w:t>Top</w:t>
                          </w:r>
                        </w:hyperlink>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hyperlink r:id="rId109" w:anchor="BDY" w:history="1">
                          <w:r w:rsidRPr="00BC4317">
                            <w:rPr>
                              <w:rFonts w:ascii="Verdana" w:eastAsia="Times New Roman" w:hAnsi="Verdana" w:cs="Times New Roman"/>
                              <w:color w:val="0000FF"/>
                              <w:sz w:val="15"/>
                              <w:u w:val="single"/>
                            </w:rPr>
                            <w:t>Introduction</w:t>
                          </w:r>
                        </w:hyperlink>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hyperlink r:id="rId110" w:anchor="SEC1" w:history="1">
                          <w:r w:rsidRPr="00BC4317">
                            <w:rPr>
                              <w:rFonts w:ascii="Verdana" w:eastAsia="Times New Roman" w:hAnsi="Verdana" w:cs="Times New Roman"/>
                              <w:color w:val="0000FF"/>
                              <w:sz w:val="15"/>
                              <w:u w:val="single"/>
                            </w:rPr>
                            <w:t>Methods</w:t>
                          </w:r>
                        </w:hyperlink>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hyperlink r:id="rId111" w:anchor="SEC2" w:history="1">
                          <w:r w:rsidRPr="00BC4317">
                            <w:rPr>
                              <w:rFonts w:ascii="Verdana" w:eastAsia="Times New Roman" w:hAnsi="Verdana" w:cs="Times New Roman"/>
                              <w:color w:val="0000FF"/>
                              <w:sz w:val="15"/>
                              <w:u w:val="single"/>
                            </w:rPr>
                            <w:t>Results</w:t>
                          </w:r>
                        </w:hyperlink>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hyperlink r:id="rId112" w:anchor="SEC3" w:history="1">
                          <w:r w:rsidRPr="00BC4317">
                            <w:rPr>
                              <w:rFonts w:ascii="Verdana" w:eastAsia="Times New Roman" w:hAnsi="Verdana" w:cs="Times New Roman"/>
                              <w:color w:val="0000FF"/>
                              <w:sz w:val="15"/>
                              <w:u w:val="single"/>
                            </w:rPr>
                            <w:t>Comment</w:t>
                          </w:r>
                        </w:hyperlink>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hyperlink r:id="rId113" w:anchor="SEC4" w:history="1">
                          <w:r w:rsidRPr="00BC4317">
                            <w:rPr>
                              <w:rFonts w:ascii="Verdana" w:eastAsia="Times New Roman" w:hAnsi="Verdana" w:cs="Times New Roman"/>
                              <w:color w:val="0000FF"/>
                              <w:sz w:val="15"/>
                              <w:u w:val="single"/>
                            </w:rPr>
                            <w:t>Author information</w:t>
                          </w:r>
                        </w:hyperlink>
                      </w:p>
                    </w:tc>
                  </w:tr>
                  <w:tr w:rsidR="00BC4317" w:rsidRPr="00BC4317">
                    <w:trPr>
                      <w:tblCellSpacing w:w="0" w:type="dxa"/>
                    </w:trPr>
                    <w:tc>
                      <w:tcPr>
                        <w:tcW w:w="75" w:type="dxa"/>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Times New Roman" w:eastAsia="Times New Roman" w:hAnsi="Times New Roman" w:cs="Times New Roman"/>
                            <w:color w:val="999999"/>
                            <w:sz w:val="15"/>
                            <w:szCs w:val="15"/>
                          </w:rPr>
                          <w:t> •</w:t>
                        </w:r>
                      </w:p>
                    </w:tc>
                    <w:tc>
                      <w:tcPr>
                        <w:tcW w:w="0" w:type="auto"/>
                        <w:shd w:val="clear" w:color="auto" w:fill="FFFFFF"/>
                        <w:hideMark/>
                      </w:tcPr>
                      <w:p w:rsidR="00BC4317" w:rsidRPr="00BC4317" w:rsidRDefault="00BC4317" w:rsidP="00BC4317">
                        <w:pPr>
                          <w:spacing w:after="0" w:line="240" w:lineRule="auto"/>
                          <w:rPr>
                            <w:rFonts w:ascii="Times New Roman" w:eastAsia="Times New Roman" w:hAnsi="Times New Roman" w:cs="Times New Roman"/>
                            <w:sz w:val="24"/>
                            <w:szCs w:val="24"/>
                          </w:rPr>
                        </w:pPr>
                        <w:r w:rsidRPr="00BC4317">
                          <w:rPr>
                            <w:rFonts w:ascii="Verdana" w:eastAsia="Times New Roman" w:hAnsi="Verdana" w:cs="Times New Roman"/>
                            <w:color w:val="666666"/>
                            <w:sz w:val="15"/>
                            <w:szCs w:val="15"/>
                          </w:rPr>
                          <w:t>References</w:t>
                        </w:r>
                      </w:p>
                    </w:tc>
                  </w:tr>
                  <w:tr w:rsidR="00BC4317" w:rsidRPr="00BC4317">
                    <w:trPr>
                      <w:trHeight w:val="75"/>
                      <w:tblCellSpacing w:w="0" w:type="dxa"/>
                    </w:trPr>
                    <w:tc>
                      <w:tcPr>
                        <w:tcW w:w="0" w:type="auto"/>
                        <w:gridSpan w:val="2"/>
                        <w:shd w:val="clear" w:color="auto" w:fill="FFFFFF"/>
                        <w:vAlign w:val="center"/>
                        <w:hideMark/>
                      </w:tcPr>
                      <w:p w:rsidR="00BC4317" w:rsidRPr="00BC4317" w:rsidRDefault="00BC4317" w:rsidP="00BC4317">
                        <w:pPr>
                          <w:spacing w:after="0" w:line="7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795" cy="10795"/>
                              <wp:effectExtent l="0" t="0" r="0" b="0"/>
                              <wp:docPr id="51" name="Picture 5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 "/>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bl>
                <w:p w:rsidR="00BC4317" w:rsidRPr="00BC4317" w:rsidRDefault="00BC4317" w:rsidP="00BC4317">
                  <w:pPr>
                    <w:framePr w:hSpace="45" w:wrap="around" w:vAnchor="text" w:hAnchor="text" w:xAlign="right" w:yAlign="center"/>
                    <w:spacing w:after="0" w:line="240" w:lineRule="auto"/>
                    <w:rPr>
                      <w:rFonts w:ascii="Times New Roman" w:eastAsia="Times New Roman" w:hAnsi="Times New Roman" w:cs="Times New Roman"/>
                      <w:sz w:val="24"/>
                      <w:szCs w:val="24"/>
                    </w:rPr>
                  </w:pPr>
                </w:p>
              </w:tc>
              <w:tc>
                <w:tcPr>
                  <w:tcW w:w="15" w:type="dxa"/>
                  <w:vMerge w:val="restart"/>
                  <w:shd w:val="clear" w:color="auto" w:fill="B1BDBF"/>
                  <w:vAlign w:val="center"/>
                  <w:hideMark/>
                </w:tcPr>
                <w:p w:rsidR="00BC4317" w:rsidRPr="00BC4317" w:rsidRDefault="00BC4317" w:rsidP="00BC4317">
                  <w:pPr>
                    <w:framePr w:hSpace="45" w:wrap="around" w:vAnchor="text" w:hAnchor="text" w:xAlign="right" w:yAlign="cente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795" cy="10795"/>
                        <wp:effectExtent l="0" t="0" r="0" b="0"/>
                        <wp:docPr id="52" name="Picture 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 "/>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r w:rsidR="00BC4317" w:rsidRPr="00BC4317">
              <w:trPr>
                <w:trHeight w:val="15"/>
                <w:tblCellSpacing w:w="0" w:type="dxa"/>
              </w:trPr>
              <w:tc>
                <w:tcPr>
                  <w:tcW w:w="0" w:type="auto"/>
                  <w:vMerge/>
                  <w:vAlign w:val="center"/>
                  <w:hideMark/>
                </w:tcPr>
                <w:p w:rsidR="00BC4317" w:rsidRPr="00BC4317" w:rsidRDefault="00BC4317" w:rsidP="00BC4317">
                  <w:pPr>
                    <w:framePr w:hSpace="45" w:wrap="around" w:vAnchor="text" w:hAnchor="text" w:xAlign="right" w:yAlign="center"/>
                    <w:spacing w:after="0" w:line="240" w:lineRule="auto"/>
                    <w:rPr>
                      <w:rFonts w:ascii="Times New Roman" w:eastAsia="Times New Roman" w:hAnsi="Times New Roman" w:cs="Times New Roman"/>
                      <w:sz w:val="24"/>
                      <w:szCs w:val="24"/>
                    </w:rPr>
                  </w:pPr>
                </w:p>
              </w:tc>
              <w:tc>
                <w:tcPr>
                  <w:tcW w:w="0" w:type="auto"/>
                  <w:vMerge/>
                  <w:vAlign w:val="center"/>
                  <w:hideMark/>
                </w:tcPr>
                <w:p w:rsidR="00BC4317" w:rsidRPr="00BC4317" w:rsidRDefault="00BC4317" w:rsidP="00BC4317">
                  <w:pPr>
                    <w:framePr w:hSpace="45" w:wrap="around" w:vAnchor="text" w:hAnchor="text" w:xAlign="right" w:yAlign="center"/>
                    <w:spacing w:after="0" w:line="240" w:lineRule="auto"/>
                    <w:rPr>
                      <w:rFonts w:ascii="Times New Roman" w:eastAsia="Times New Roman" w:hAnsi="Times New Roman" w:cs="Times New Roman"/>
                      <w:sz w:val="24"/>
                      <w:szCs w:val="24"/>
                    </w:rPr>
                  </w:pPr>
                </w:p>
              </w:tc>
              <w:tc>
                <w:tcPr>
                  <w:tcW w:w="2070" w:type="dxa"/>
                  <w:shd w:val="clear" w:color="auto" w:fill="B1BDBF"/>
                  <w:vAlign w:val="center"/>
                  <w:hideMark/>
                </w:tcPr>
                <w:p w:rsidR="00BC4317" w:rsidRPr="00BC4317" w:rsidRDefault="00BC4317" w:rsidP="00BC4317">
                  <w:pPr>
                    <w:framePr w:hSpace="45" w:wrap="around" w:vAnchor="text" w:hAnchor="text" w:xAlign="right" w:yAlign="center"/>
                    <w:spacing w:after="0" w:line="1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16355" cy="10795"/>
                        <wp:effectExtent l="0" t="0" r="0" b="0"/>
                        <wp:docPr id="53" name="Picture 5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 "/>
                                <pic:cNvPicPr>
                                  <a:picLocks noChangeAspect="1" noChangeArrowheads="1"/>
                                </pic:cNvPicPr>
                              </pic:nvPicPr>
                              <pic:blipFill>
                                <a:blip r:embed="rId5"/>
                                <a:srcRect/>
                                <a:stretch>
                                  <a:fillRect/>
                                </a:stretch>
                              </pic:blipFill>
                              <pic:spPr bwMode="auto">
                                <a:xfrm>
                                  <a:off x="0" y="0"/>
                                  <a:ext cx="1316355" cy="10795"/>
                                </a:xfrm>
                                <a:prstGeom prst="rect">
                                  <a:avLst/>
                                </a:prstGeom>
                                <a:noFill/>
                                <a:ln w="9525">
                                  <a:noFill/>
                                  <a:miter lim="800000"/>
                                  <a:headEnd/>
                                  <a:tailEnd/>
                                </a:ln>
                              </pic:spPr>
                            </pic:pic>
                          </a:graphicData>
                        </a:graphic>
                      </wp:inline>
                    </w:drawing>
                  </w:r>
                </w:p>
              </w:tc>
              <w:tc>
                <w:tcPr>
                  <w:tcW w:w="0" w:type="auto"/>
                  <w:vMerge/>
                  <w:vAlign w:val="center"/>
                  <w:hideMark/>
                </w:tcPr>
                <w:p w:rsidR="00BC4317" w:rsidRPr="00BC4317" w:rsidRDefault="00BC4317" w:rsidP="00BC4317">
                  <w:pPr>
                    <w:framePr w:hSpace="45" w:wrap="around" w:vAnchor="text" w:hAnchor="text" w:xAlign="right" w:yAlign="center"/>
                    <w:spacing w:after="0" w:line="240" w:lineRule="auto"/>
                    <w:rPr>
                      <w:rFonts w:ascii="Times New Roman" w:eastAsia="Times New Roman" w:hAnsi="Times New Roman" w:cs="Times New Roman"/>
                      <w:sz w:val="24"/>
                      <w:szCs w:val="24"/>
                    </w:rPr>
                  </w:pPr>
                </w:p>
              </w:tc>
            </w:tr>
          </w:tbl>
          <w:p w:rsidR="00BC4317" w:rsidRPr="00BC4317" w:rsidRDefault="00BC4317" w:rsidP="00BC4317">
            <w:pPr>
              <w:spacing w:after="0" w:line="240" w:lineRule="auto"/>
              <w:rPr>
                <w:rFonts w:ascii="Times New Roman" w:eastAsia="Times New Roman" w:hAnsi="Times New Roman" w:cs="Times New Roman"/>
                <w:sz w:val="24"/>
                <w:szCs w:val="24"/>
              </w:rPr>
            </w:pPr>
          </w:p>
        </w:tc>
      </w:tr>
    </w:tbl>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br/>
      </w:r>
      <w:bookmarkStart w:id="49" w:name="REF-JOC05083-1"/>
      <w:bookmarkEnd w:id="49"/>
      <w:r w:rsidRPr="00BC4317">
        <w:rPr>
          <w:rFonts w:ascii="Verdana" w:eastAsia="Times New Roman" w:hAnsi="Verdana" w:cs="Times New Roman"/>
          <w:sz w:val="20"/>
          <w:szCs w:val="20"/>
        </w:rPr>
        <w:fldChar w:fldCharType="begin"/>
      </w:r>
      <w:r w:rsidRPr="00BC4317">
        <w:rPr>
          <w:rFonts w:ascii="Verdana" w:eastAsia="Times New Roman" w:hAnsi="Verdana" w:cs="Times New Roman"/>
          <w:sz w:val="20"/>
          <w:szCs w:val="20"/>
        </w:rPr>
        <w:instrText xml:space="preserve"> HYPERLINK "http://jama.ama-assn.org/cgi/content/full/jama.2010.920" \l "RREF-JOC05083-1" </w:instrText>
      </w:r>
      <w:r w:rsidRPr="00BC4317">
        <w:rPr>
          <w:rFonts w:ascii="Verdana" w:eastAsia="Times New Roman" w:hAnsi="Verdana" w:cs="Times New Roman"/>
          <w:sz w:val="20"/>
          <w:szCs w:val="20"/>
        </w:rPr>
        <w:fldChar w:fldCharType="separate"/>
      </w:r>
      <w:r w:rsidRPr="00BC4317">
        <w:rPr>
          <w:rFonts w:ascii="Verdana" w:eastAsia="Times New Roman" w:hAnsi="Verdana" w:cs="Times New Roman"/>
          <w:color w:val="0000FF"/>
          <w:sz w:val="20"/>
          <w:u w:val="single"/>
        </w:rPr>
        <w:t>1.</w:t>
      </w:r>
      <w:r w:rsidRPr="00BC4317">
        <w:rPr>
          <w:rFonts w:ascii="Verdana" w:eastAsia="Times New Roman" w:hAnsi="Verdana" w:cs="Times New Roman"/>
          <w:sz w:val="20"/>
          <w:szCs w:val="20"/>
        </w:rPr>
        <w:fldChar w:fldCharType="end"/>
      </w:r>
      <w:r w:rsidRPr="00BC4317">
        <w:rPr>
          <w:rFonts w:ascii="Verdana" w:eastAsia="Times New Roman" w:hAnsi="Verdana" w:cs="Times New Roman"/>
          <w:sz w:val="20"/>
          <w:szCs w:val="20"/>
        </w:rPr>
        <w:t xml:space="preserve"> Nissen SE, Wolski K. Effect of rosiglitazone on the risk of myocardial infarction and death from cardiovascular causes. </w:t>
      </w:r>
      <w:r w:rsidRPr="00BC4317">
        <w:rPr>
          <w:rFonts w:ascii="Verdana" w:eastAsia="Times New Roman" w:hAnsi="Verdana" w:cs="Times New Roman"/>
          <w:i/>
          <w:iCs/>
          <w:sz w:val="20"/>
          <w:szCs w:val="20"/>
        </w:rPr>
        <w:t>N Engl J Med.</w:t>
      </w:r>
      <w:r w:rsidRPr="00BC4317">
        <w:rPr>
          <w:rFonts w:ascii="Verdana" w:eastAsia="Times New Roman" w:hAnsi="Verdana" w:cs="Times New Roman"/>
          <w:sz w:val="20"/>
          <w:szCs w:val="20"/>
        </w:rPr>
        <w:t xml:space="preserve"> 2007;356(24):2457-2471. </w:t>
      </w:r>
      <w:hyperlink r:id="rId114" w:history="1">
        <w:r w:rsidRPr="00BC4317">
          <w:rPr>
            <w:rFonts w:ascii="Verdana" w:eastAsia="Times New Roman" w:hAnsi="Verdana" w:cs="Times New Roman"/>
            <w:b/>
            <w:bCs/>
            <w:color w:val="0000FF"/>
            <w:sz w:val="15"/>
            <w:u w:val="single"/>
          </w:rPr>
          <w:t>FREE</w:t>
        </w:r>
        <w:r w:rsidRPr="00BC4317">
          <w:rPr>
            <w:rFonts w:ascii="Verdana" w:eastAsia="Times New Roman" w:hAnsi="Verdana" w:cs="Times New Roman"/>
            <w:color w:val="0000FF"/>
            <w:sz w:val="15"/>
            <w:u w:val="single"/>
          </w:rPr>
          <w:t xml:space="preserve"> FULL TEXT</w:t>
        </w:r>
      </w:hyperlink>
      <w:r w:rsidRPr="00BC4317">
        <w:rPr>
          <w:rFonts w:ascii="Verdana" w:eastAsia="Times New Roman" w:hAnsi="Verdana" w:cs="Times New Roman"/>
          <w:sz w:val="20"/>
          <w:szCs w:val="20"/>
        </w:rPr>
        <w:t xml:space="preserve"> </w:t>
      </w:r>
    </w:p>
    <w:tbl>
      <w:tblPr>
        <w:tblW w:w="5000" w:type="pct"/>
        <w:tblCellSpacing w:w="0" w:type="dxa"/>
        <w:tblCellMar>
          <w:left w:w="0" w:type="dxa"/>
          <w:right w:w="0" w:type="dxa"/>
        </w:tblCellMar>
        <w:tblLook w:val="04A0"/>
      </w:tblPr>
      <w:tblGrid>
        <w:gridCol w:w="9360"/>
      </w:tblGrid>
      <w:tr w:rsidR="00BC4317" w:rsidRPr="00BC4317" w:rsidTr="00BC4317">
        <w:trPr>
          <w:tblCellSpacing w:w="0" w:type="dxa"/>
        </w:trPr>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 cy="47625"/>
                  <wp:effectExtent l="0" t="0" r="0" b="0"/>
                  <wp:docPr id="54" name="Picture 5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bookmarkStart w:id="50" w:name="REF-JOC05083-2"/>
    <w:bookmarkEnd w:id="50"/>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fldChar w:fldCharType="begin"/>
      </w:r>
      <w:r w:rsidRPr="00BC4317">
        <w:rPr>
          <w:rFonts w:ascii="Verdana" w:eastAsia="Times New Roman" w:hAnsi="Verdana" w:cs="Times New Roman"/>
          <w:sz w:val="20"/>
          <w:szCs w:val="20"/>
        </w:rPr>
        <w:instrText xml:space="preserve"> HYPERLINK "http://jama.ama-assn.org/cgi/content/full/jama.2010.920" \l "RREF-JOC05083-2" </w:instrText>
      </w:r>
      <w:r w:rsidRPr="00BC4317">
        <w:rPr>
          <w:rFonts w:ascii="Verdana" w:eastAsia="Times New Roman" w:hAnsi="Verdana" w:cs="Times New Roman"/>
          <w:sz w:val="20"/>
          <w:szCs w:val="20"/>
        </w:rPr>
        <w:fldChar w:fldCharType="separate"/>
      </w:r>
      <w:r w:rsidRPr="00BC4317">
        <w:rPr>
          <w:rFonts w:ascii="Verdana" w:eastAsia="Times New Roman" w:hAnsi="Verdana" w:cs="Times New Roman"/>
          <w:color w:val="0000FF"/>
          <w:sz w:val="20"/>
          <w:u w:val="single"/>
        </w:rPr>
        <w:t>2.</w:t>
      </w:r>
      <w:r w:rsidRPr="00BC4317">
        <w:rPr>
          <w:rFonts w:ascii="Verdana" w:eastAsia="Times New Roman" w:hAnsi="Verdana" w:cs="Times New Roman"/>
          <w:sz w:val="20"/>
          <w:szCs w:val="20"/>
        </w:rPr>
        <w:fldChar w:fldCharType="end"/>
      </w:r>
      <w:r w:rsidRPr="00BC4317">
        <w:rPr>
          <w:rFonts w:ascii="Verdana" w:eastAsia="Times New Roman" w:hAnsi="Verdana" w:cs="Times New Roman"/>
          <w:sz w:val="20"/>
          <w:szCs w:val="20"/>
        </w:rPr>
        <w:t xml:space="preserve"> Lincoff AM, Wolski K, Nicholls SJ, Nissen SE. Pioglitazone and risk of cardiovascular events in patients with type 2 diabetes mellitus: a meta-analysis of randomized trials. </w:t>
      </w:r>
      <w:r w:rsidRPr="00BC4317">
        <w:rPr>
          <w:rFonts w:ascii="Verdana" w:eastAsia="Times New Roman" w:hAnsi="Verdana" w:cs="Times New Roman"/>
          <w:i/>
          <w:iCs/>
          <w:sz w:val="20"/>
          <w:szCs w:val="20"/>
        </w:rPr>
        <w:t>JAMA.</w:t>
      </w:r>
      <w:r w:rsidRPr="00BC4317">
        <w:rPr>
          <w:rFonts w:ascii="Verdana" w:eastAsia="Times New Roman" w:hAnsi="Verdana" w:cs="Times New Roman"/>
          <w:sz w:val="20"/>
          <w:szCs w:val="20"/>
        </w:rPr>
        <w:t xml:space="preserve"> 2007;298(10):1180-1188. </w:t>
      </w:r>
      <w:hyperlink r:id="rId115" w:history="1">
        <w:r w:rsidRPr="00BC4317">
          <w:rPr>
            <w:rFonts w:ascii="Verdana" w:eastAsia="Times New Roman" w:hAnsi="Verdana" w:cs="Times New Roman"/>
            <w:b/>
            <w:bCs/>
            <w:color w:val="0000FF"/>
            <w:sz w:val="15"/>
            <w:u w:val="single"/>
          </w:rPr>
          <w:t>FREE</w:t>
        </w:r>
        <w:r w:rsidRPr="00BC4317">
          <w:rPr>
            <w:rFonts w:ascii="Verdana" w:eastAsia="Times New Roman" w:hAnsi="Verdana" w:cs="Times New Roman"/>
            <w:color w:val="0000FF"/>
            <w:sz w:val="15"/>
            <w:u w:val="single"/>
          </w:rPr>
          <w:t xml:space="preserve"> FULL TEXT</w:t>
        </w:r>
      </w:hyperlink>
      <w:r w:rsidRPr="00BC4317">
        <w:rPr>
          <w:rFonts w:ascii="Verdana" w:eastAsia="Times New Roman" w:hAnsi="Verdana" w:cs="Times New Roman"/>
          <w:sz w:val="20"/>
          <w:szCs w:val="20"/>
        </w:rPr>
        <w:t xml:space="preserve"> </w:t>
      </w:r>
    </w:p>
    <w:tbl>
      <w:tblPr>
        <w:tblW w:w="5000" w:type="pct"/>
        <w:tblCellSpacing w:w="0" w:type="dxa"/>
        <w:tblCellMar>
          <w:left w:w="0" w:type="dxa"/>
          <w:right w:w="0" w:type="dxa"/>
        </w:tblCellMar>
        <w:tblLook w:val="04A0"/>
      </w:tblPr>
      <w:tblGrid>
        <w:gridCol w:w="9360"/>
      </w:tblGrid>
      <w:tr w:rsidR="00BC4317" w:rsidRPr="00BC4317" w:rsidTr="00BC4317">
        <w:trPr>
          <w:tblCellSpacing w:w="0" w:type="dxa"/>
        </w:trPr>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 cy="47625"/>
                  <wp:effectExtent l="0" t="0" r="0" b="0"/>
                  <wp:docPr id="55" name="Picture 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bookmarkStart w:id="51" w:name="REF-JOC05083-3"/>
    <w:bookmarkEnd w:id="51"/>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fldChar w:fldCharType="begin"/>
      </w:r>
      <w:r w:rsidRPr="00BC4317">
        <w:rPr>
          <w:rFonts w:ascii="Verdana" w:eastAsia="Times New Roman" w:hAnsi="Verdana" w:cs="Times New Roman"/>
          <w:sz w:val="20"/>
          <w:szCs w:val="20"/>
        </w:rPr>
        <w:instrText xml:space="preserve"> HYPERLINK "http://jama.ama-assn.org/cgi/content/full/jama.2010.920" \l "RREF-JOC05083-3" </w:instrText>
      </w:r>
      <w:r w:rsidRPr="00BC4317">
        <w:rPr>
          <w:rFonts w:ascii="Verdana" w:eastAsia="Times New Roman" w:hAnsi="Verdana" w:cs="Times New Roman"/>
          <w:sz w:val="20"/>
          <w:szCs w:val="20"/>
        </w:rPr>
        <w:fldChar w:fldCharType="separate"/>
      </w:r>
      <w:r w:rsidRPr="00BC4317">
        <w:rPr>
          <w:rFonts w:ascii="Verdana" w:eastAsia="Times New Roman" w:hAnsi="Verdana" w:cs="Times New Roman"/>
          <w:color w:val="0000FF"/>
          <w:sz w:val="20"/>
          <w:u w:val="single"/>
        </w:rPr>
        <w:t>3.</w:t>
      </w:r>
      <w:r w:rsidRPr="00BC4317">
        <w:rPr>
          <w:rFonts w:ascii="Verdana" w:eastAsia="Times New Roman" w:hAnsi="Verdana" w:cs="Times New Roman"/>
          <w:sz w:val="20"/>
          <w:szCs w:val="20"/>
        </w:rPr>
        <w:fldChar w:fldCharType="end"/>
      </w:r>
      <w:r w:rsidRPr="00BC4317">
        <w:rPr>
          <w:rFonts w:ascii="Verdana" w:eastAsia="Times New Roman" w:hAnsi="Verdana" w:cs="Times New Roman"/>
          <w:sz w:val="20"/>
          <w:szCs w:val="20"/>
        </w:rPr>
        <w:t xml:space="preserve"> Gerrits CM, Bhattacharya M, Manthena S, Baran R, Perez A, Kupfer S. A comparison of pioglitazone and rosiglitazone for hospitalization for acute myocardial infarction in type 2 diabetes. </w:t>
      </w:r>
      <w:r w:rsidRPr="00BC4317">
        <w:rPr>
          <w:rFonts w:ascii="Verdana" w:eastAsia="Times New Roman" w:hAnsi="Verdana" w:cs="Times New Roman"/>
          <w:i/>
          <w:iCs/>
          <w:sz w:val="20"/>
          <w:szCs w:val="20"/>
        </w:rPr>
        <w:t>Pharmacoepidemiol Drug Saf.</w:t>
      </w:r>
      <w:r w:rsidRPr="00BC4317">
        <w:rPr>
          <w:rFonts w:ascii="Verdana" w:eastAsia="Times New Roman" w:hAnsi="Verdana" w:cs="Times New Roman"/>
          <w:sz w:val="20"/>
          <w:szCs w:val="20"/>
        </w:rPr>
        <w:t xml:space="preserve"> 2007;16(10):1065-1071. </w:t>
      </w:r>
      <w:hyperlink r:id="rId116" w:history="1">
        <w:r w:rsidRPr="00BC4317">
          <w:rPr>
            <w:rFonts w:ascii="Verdana" w:eastAsia="Times New Roman" w:hAnsi="Verdana" w:cs="Times New Roman"/>
            <w:color w:val="0000FF"/>
            <w:sz w:val="15"/>
            <w:u w:val="single"/>
          </w:rPr>
          <w:t>PUBMED</w:t>
        </w:r>
      </w:hyperlink>
      <w:r w:rsidRPr="00BC4317">
        <w:rPr>
          <w:rFonts w:ascii="Verdana" w:eastAsia="Times New Roman" w:hAnsi="Verdana" w:cs="Times New Roman"/>
          <w:sz w:val="20"/>
          <w:szCs w:val="20"/>
        </w:rPr>
        <w:t xml:space="preserve"> </w:t>
      </w:r>
    </w:p>
    <w:tbl>
      <w:tblPr>
        <w:tblW w:w="5000" w:type="pct"/>
        <w:tblCellSpacing w:w="0" w:type="dxa"/>
        <w:tblCellMar>
          <w:left w:w="0" w:type="dxa"/>
          <w:right w:w="0" w:type="dxa"/>
        </w:tblCellMar>
        <w:tblLook w:val="04A0"/>
      </w:tblPr>
      <w:tblGrid>
        <w:gridCol w:w="9360"/>
      </w:tblGrid>
      <w:tr w:rsidR="00BC4317" w:rsidRPr="00BC4317" w:rsidTr="00BC4317">
        <w:trPr>
          <w:tblCellSpacing w:w="0" w:type="dxa"/>
        </w:trPr>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 cy="47625"/>
                  <wp:effectExtent l="0" t="0" r="0" b="0"/>
                  <wp:docPr id="56" name="Picture 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bookmarkStart w:id="52" w:name="REF-JOC05083-4"/>
    <w:bookmarkEnd w:id="52"/>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lastRenderedPageBreak/>
        <w:fldChar w:fldCharType="begin"/>
      </w:r>
      <w:r w:rsidRPr="00BC4317">
        <w:rPr>
          <w:rFonts w:ascii="Verdana" w:eastAsia="Times New Roman" w:hAnsi="Verdana" w:cs="Times New Roman"/>
          <w:sz w:val="20"/>
          <w:szCs w:val="20"/>
        </w:rPr>
        <w:instrText xml:space="preserve"> HYPERLINK "http://jama.ama-assn.org/cgi/content/full/jama.2010.920" \l "RREF-JOC05083-4" </w:instrText>
      </w:r>
      <w:r w:rsidRPr="00BC4317">
        <w:rPr>
          <w:rFonts w:ascii="Verdana" w:eastAsia="Times New Roman" w:hAnsi="Verdana" w:cs="Times New Roman"/>
          <w:sz w:val="20"/>
          <w:szCs w:val="20"/>
        </w:rPr>
        <w:fldChar w:fldCharType="separate"/>
      </w:r>
      <w:r w:rsidRPr="00BC4317">
        <w:rPr>
          <w:rFonts w:ascii="Verdana" w:eastAsia="Times New Roman" w:hAnsi="Verdana" w:cs="Times New Roman"/>
          <w:color w:val="0000FF"/>
          <w:sz w:val="20"/>
          <w:u w:val="single"/>
        </w:rPr>
        <w:t>4.</w:t>
      </w:r>
      <w:r w:rsidRPr="00BC4317">
        <w:rPr>
          <w:rFonts w:ascii="Verdana" w:eastAsia="Times New Roman" w:hAnsi="Verdana" w:cs="Times New Roman"/>
          <w:sz w:val="20"/>
          <w:szCs w:val="20"/>
        </w:rPr>
        <w:fldChar w:fldCharType="end"/>
      </w:r>
      <w:r w:rsidRPr="00BC4317">
        <w:rPr>
          <w:rFonts w:ascii="Verdana" w:eastAsia="Times New Roman" w:hAnsi="Verdana" w:cs="Times New Roman"/>
          <w:sz w:val="20"/>
          <w:szCs w:val="20"/>
        </w:rPr>
        <w:t xml:space="preserve"> Walker AM, Koro CE, Landon J. Coronary heart disease outcomes in patients receiving antidiabetic agents in the PharMetrics database 2000-2007. </w:t>
      </w:r>
      <w:r w:rsidRPr="00BC4317">
        <w:rPr>
          <w:rFonts w:ascii="Verdana" w:eastAsia="Times New Roman" w:hAnsi="Verdana" w:cs="Times New Roman"/>
          <w:i/>
          <w:iCs/>
          <w:sz w:val="20"/>
          <w:szCs w:val="20"/>
        </w:rPr>
        <w:t>Pharmacoepidemiol Drug Saf.</w:t>
      </w:r>
      <w:r w:rsidRPr="00BC4317">
        <w:rPr>
          <w:rFonts w:ascii="Verdana" w:eastAsia="Times New Roman" w:hAnsi="Verdana" w:cs="Times New Roman"/>
          <w:sz w:val="20"/>
          <w:szCs w:val="20"/>
        </w:rPr>
        <w:t xml:space="preserve"> 2008;17(8):760-768. </w:t>
      </w:r>
      <w:hyperlink r:id="rId117" w:history="1">
        <w:r w:rsidRPr="00BC4317">
          <w:rPr>
            <w:rFonts w:ascii="Verdana" w:eastAsia="Times New Roman" w:hAnsi="Verdana" w:cs="Times New Roman"/>
            <w:color w:val="0000FF"/>
            <w:sz w:val="15"/>
            <w:u w:val="single"/>
          </w:rPr>
          <w:t>PUBMED</w:t>
        </w:r>
      </w:hyperlink>
      <w:r w:rsidRPr="00BC4317">
        <w:rPr>
          <w:rFonts w:ascii="Verdana" w:eastAsia="Times New Roman" w:hAnsi="Verdana" w:cs="Times New Roman"/>
          <w:sz w:val="20"/>
          <w:szCs w:val="20"/>
        </w:rPr>
        <w:t xml:space="preserve"> </w:t>
      </w:r>
    </w:p>
    <w:tbl>
      <w:tblPr>
        <w:tblW w:w="5000" w:type="pct"/>
        <w:tblCellSpacing w:w="0" w:type="dxa"/>
        <w:tblCellMar>
          <w:left w:w="0" w:type="dxa"/>
          <w:right w:w="0" w:type="dxa"/>
        </w:tblCellMar>
        <w:tblLook w:val="04A0"/>
      </w:tblPr>
      <w:tblGrid>
        <w:gridCol w:w="9360"/>
      </w:tblGrid>
      <w:tr w:rsidR="00BC4317" w:rsidRPr="00BC4317" w:rsidTr="00BC4317">
        <w:trPr>
          <w:tblCellSpacing w:w="0" w:type="dxa"/>
        </w:trPr>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 cy="47625"/>
                  <wp:effectExtent l="0" t="0" r="0" b="0"/>
                  <wp:docPr id="57" name="Picture 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bookmarkStart w:id="53" w:name="REF-JOC05083-5"/>
    <w:bookmarkEnd w:id="53"/>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fldChar w:fldCharType="begin"/>
      </w:r>
      <w:r w:rsidRPr="00BC4317">
        <w:rPr>
          <w:rFonts w:ascii="Verdana" w:eastAsia="Times New Roman" w:hAnsi="Verdana" w:cs="Times New Roman"/>
          <w:sz w:val="20"/>
          <w:szCs w:val="20"/>
        </w:rPr>
        <w:instrText xml:space="preserve"> HYPERLINK "http://jama.ama-assn.org/cgi/content/full/jama.2010.920" \l "RREF-JOC05083-5" </w:instrText>
      </w:r>
      <w:r w:rsidRPr="00BC4317">
        <w:rPr>
          <w:rFonts w:ascii="Verdana" w:eastAsia="Times New Roman" w:hAnsi="Verdana" w:cs="Times New Roman"/>
          <w:sz w:val="20"/>
          <w:szCs w:val="20"/>
        </w:rPr>
        <w:fldChar w:fldCharType="separate"/>
      </w:r>
      <w:r w:rsidRPr="00BC4317">
        <w:rPr>
          <w:rFonts w:ascii="Verdana" w:eastAsia="Times New Roman" w:hAnsi="Verdana" w:cs="Times New Roman"/>
          <w:color w:val="0000FF"/>
          <w:sz w:val="20"/>
          <w:u w:val="single"/>
        </w:rPr>
        <w:t>5.</w:t>
      </w:r>
      <w:r w:rsidRPr="00BC4317">
        <w:rPr>
          <w:rFonts w:ascii="Verdana" w:eastAsia="Times New Roman" w:hAnsi="Verdana" w:cs="Times New Roman"/>
          <w:sz w:val="20"/>
          <w:szCs w:val="20"/>
        </w:rPr>
        <w:fldChar w:fldCharType="end"/>
      </w:r>
      <w:r w:rsidRPr="00BC4317">
        <w:rPr>
          <w:rFonts w:ascii="Verdana" w:eastAsia="Times New Roman" w:hAnsi="Verdana" w:cs="Times New Roman"/>
          <w:sz w:val="20"/>
          <w:szCs w:val="20"/>
        </w:rPr>
        <w:t xml:space="preserve"> Winkelmayer WC, Setoguchi S, Levin R, Solomon DH. Comparison of cardiovascular outcomes in elderly patients with diabetes who initiated rosiglitazone vs pioglitazone therapy. </w:t>
      </w:r>
      <w:r w:rsidRPr="00BC4317">
        <w:rPr>
          <w:rFonts w:ascii="Verdana" w:eastAsia="Times New Roman" w:hAnsi="Verdana" w:cs="Times New Roman"/>
          <w:i/>
          <w:iCs/>
          <w:sz w:val="20"/>
          <w:szCs w:val="20"/>
        </w:rPr>
        <w:t>Arch Intern Med.</w:t>
      </w:r>
      <w:r w:rsidRPr="00BC4317">
        <w:rPr>
          <w:rFonts w:ascii="Verdana" w:eastAsia="Times New Roman" w:hAnsi="Verdana" w:cs="Times New Roman"/>
          <w:sz w:val="20"/>
          <w:szCs w:val="20"/>
        </w:rPr>
        <w:t xml:space="preserve"> 2008;168(21):2368-2375. </w:t>
      </w:r>
      <w:hyperlink r:id="rId118" w:history="1">
        <w:r w:rsidRPr="00BC4317">
          <w:rPr>
            <w:rFonts w:ascii="Verdana" w:eastAsia="Times New Roman" w:hAnsi="Verdana" w:cs="Times New Roman"/>
            <w:b/>
            <w:bCs/>
            <w:color w:val="0000FF"/>
            <w:sz w:val="15"/>
            <w:u w:val="single"/>
          </w:rPr>
          <w:t>FREE</w:t>
        </w:r>
        <w:r w:rsidRPr="00BC4317">
          <w:rPr>
            <w:rFonts w:ascii="Verdana" w:eastAsia="Times New Roman" w:hAnsi="Verdana" w:cs="Times New Roman"/>
            <w:color w:val="0000FF"/>
            <w:sz w:val="15"/>
            <w:u w:val="single"/>
          </w:rPr>
          <w:t xml:space="preserve"> FULL TEXT</w:t>
        </w:r>
      </w:hyperlink>
      <w:r w:rsidRPr="00BC4317">
        <w:rPr>
          <w:rFonts w:ascii="Verdana" w:eastAsia="Times New Roman" w:hAnsi="Verdana" w:cs="Times New Roman"/>
          <w:sz w:val="20"/>
          <w:szCs w:val="20"/>
        </w:rPr>
        <w:t xml:space="preserve"> </w:t>
      </w:r>
    </w:p>
    <w:tbl>
      <w:tblPr>
        <w:tblW w:w="5000" w:type="pct"/>
        <w:tblCellSpacing w:w="0" w:type="dxa"/>
        <w:tblCellMar>
          <w:left w:w="0" w:type="dxa"/>
          <w:right w:w="0" w:type="dxa"/>
        </w:tblCellMar>
        <w:tblLook w:val="04A0"/>
      </w:tblPr>
      <w:tblGrid>
        <w:gridCol w:w="9360"/>
      </w:tblGrid>
      <w:tr w:rsidR="00BC4317" w:rsidRPr="00BC4317" w:rsidTr="00BC4317">
        <w:trPr>
          <w:tblCellSpacing w:w="0" w:type="dxa"/>
        </w:trPr>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 cy="47625"/>
                  <wp:effectExtent l="0" t="0" r="0" b="0"/>
                  <wp:docPr id="58" name="Picture 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bookmarkStart w:id="54" w:name="REF-JOC05083-6"/>
    <w:bookmarkEnd w:id="54"/>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fldChar w:fldCharType="begin"/>
      </w:r>
      <w:r w:rsidRPr="00BC4317">
        <w:rPr>
          <w:rFonts w:ascii="Verdana" w:eastAsia="Times New Roman" w:hAnsi="Verdana" w:cs="Times New Roman"/>
          <w:sz w:val="20"/>
          <w:szCs w:val="20"/>
        </w:rPr>
        <w:instrText xml:space="preserve"> HYPERLINK "http://jama.ama-assn.org/cgi/content/full/jama.2010.920" \l "RREF-JOC05083-6" </w:instrText>
      </w:r>
      <w:r w:rsidRPr="00BC4317">
        <w:rPr>
          <w:rFonts w:ascii="Verdana" w:eastAsia="Times New Roman" w:hAnsi="Verdana" w:cs="Times New Roman"/>
          <w:sz w:val="20"/>
          <w:szCs w:val="20"/>
        </w:rPr>
        <w:fldChar w:fldCharType="separate"/>
      </w:r>
      <w:r w:rsidRPr="00BC4317">
        <w:rPr>
          <w:rFonts w:ascii="Verdana" w:eastAsia="Times New Roman" w:hAnsi="Verdana" w:cs="Times New Roman"/>
          <w:color w:val="0000FF"/>
          <w:sz w:val="20"/>
          <w:u w:val="single"/>
        </w:rPr>
        <w:t>6.</w:t>
      </w:r>
      <w:r w:rsidRPr="00BC4317">
        <w:rPr>
          <w:rFonts w:ascii="Verdana" w:eastAsia="Times New Roman" w:hAnsi="Verdana" w:cs="Times New Roman"/>
          <w:sz w:val="20"/>
          <w:szCs w:val="20"/>
        </w:rPr>
        <w:fldChar w:fldCharType="end"/>
      </w:r>
      <w:r w:rsidRPr="00BC4317">
        <w:rPr>
          <w:rFonts w:ascii="Verdana" w:eastAsia="Times New Roman" w:hAnsi="Verdana" w:cs="Times New Roman"/>
          <w:sz w:val="20"/>
          <w:szCs w:val="20"/>
        </w:rPr>
        <w:t xml:space="preserve"> Dormuth CR, Maclure M, Carney G, Schneeweiss S, Bassett K, Wright JM. Rosiglitazone and myocardial infarction in patients previously prescribed metformin. </w:t>
      </w:r>
      <w:r w:rsidRPr="00BC4317">
        <w:rPr>
          <w:rFonts w:ascii="Verdana" w:eastAsia="Times New Roman" w:hAnsi="Verdana" w:cs="Times New Roman"/>
          <w:i/>
          <w:iCs/>
          <w:sz w:val="20"/>
          <w:szCs w:val="20"/>
        </w:rPr>
        <w:t>PLoS One.</w:t>
      </w:r>
      <w:r w:rsidRPr="00BC4317">
        <w:rPr>
          <w:rFonts w:ascii="Verdana" w:eastAsia="Times New Roman" w:hAnsi="Verdana" w:cs="Times New Roman"/>
          <w:sz w:val="20"/>
          <w:szCs w:val="20"/>
        </w:rPr>
        <w:t xml:space="preserve"> 2009;4(6):e6080. </w:t>
      </w:r>
      <w:hyperlink r:id="rId119" w:history="1">
        <w:r w:rsidRPr="00BC4317">
          <w:rPr>
            <w:rFonts w:ascii="Verdana" w:eastAsia="Times New Roman" w:hAnsi="Verdana" w:cs="Times New Roman"/>
            <w:color w:val="0000FF"/>
            <w:sz w:val="15"/>
            <w:u w:val="single"/>
          </w:rPr>
          <w:t>PUBMED</w:t>
        </w:r>
      </w:hyperlink>
      <w:r w:rsidRPr="00BC4317">
        <w:rPr>
          <w:rFonts w:ascii="Verdana" w:eastAsia="Times New Roman" w:hAnsi="Verdana" w:cs="Times New Roman"/>
          <w:sz w:val="20"/>
          <w:szCs w:val="20"/>
        </w:rPr>
        <w:t xml:space="preserve"> </w:t>
      </w:r>
    </w:p>
    <w:tbl>
      <w:tblPr>
        <w:tblW w:w="5000" w:type="pct"/>
        <w:tblCellSpacing w:w="0" w:type="dxa"/>
        <w:tblCellMar>
          <w:left w:w="0" w:type="dxa"/>
          <w:right w:w="0" w:type="dxa"/>
        </w:tblCellMar>
        <w:tblLook w:val="04A0"/>
      </w:tblPr>
      <w:tblGrid>
        <w:gridCol w:w="9360"/>
      </w:tblGrid>
      <w:tr w:rsidR="00BC4317" w:rsidRPr="00BC4317" w:rsidTr="00BC4317">
        <w:trPr>
          <w:tblCellSpacing w:w="0" w:type="dxa"/>
        </w:trPr>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 cy="47625"/>
                  <wp:effectExtent l="0" t="0" r="0" b="0"/>
                  <wp:docPr id="59" name="Picture 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bookmarkStart w:id="55" w:name="REF-JOC05083-7"/>
    <w:bookmarkEnd w:id="55"/>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fldChar w:fldCharType="begin"/>
      </w:r>
      <w:r w:rsidRPr="00BC4317">
        <w:rPr>
          <w:rFonts w:ascii="Verdana" w:eastAsia="Times New Roman" w:hAnsi="Verdana" w:cs="Times New Roman"/>
          <w:sz w:val="20"/>
          <w:szCs w:val="20"/>
        </w:rPr>
        <w:instrText xml:space="preserve"> HYPERLINK "http://jama.ama-assn.org/cgi/content/full/jama.2010.920" \l "RREF-JOC05083-7" </w:instrText>
      </w:r>
      <w:r w:rsidRPr="00BC4317">
        <w:rPr>
          <w:rFonts w:ascii="Verdana" w:eastAsia="Times New Roman" w:hAnsi="Verdana" w:cs="Times New Roman"/>
          <w:sz w:val="20"/>
          <w:szCs w:val="20"/>
        </w:rPr>
        <w:fldChar w:fldCharType="separate"/>
      </w:r>
      <w:r w:rsidRPr="00BC4317">
        <w:rPr>
          <w:rFonts w:ascii="Verdana" w:eastAsia="Times New Roman" w:hAnsi="Verdana" w:cs="Times New Roman"/>
          <w:color w:val="0000FF"/>
          <w:sz w:val="20"/>
          <w:u w:val="single"/>
        </w:rPr>
        <w:t>7.</w:t>
      </w:r>
      <w:r w:rsidRPr="00BC4317">
        <w:rPr>
          <w:rFonts w:ascii="Verdana" w:eastAsia="Times New Roman" w:hAnsi="Verdana" w:cs="Times New Roman"/>
          <w:sz w:val="20"/>
          <w:szCs w:val="20"/>
        </w:rPr>
        <w:fldChar w:fldCharType="end"/>
      </w:r>
      <w:r w:rsidRPr="00BC4317">
        <w:rPr>
          <w:rFonts w:ascii="Verdana" w:eastAsia="Times New Roman" w:hAnsi="Verdana" w:cs="Times New Roman"/>
          <w:sz w:val="20"/>
          <w:szCs w:val="20"/>
        </w:rPr>
        <w:t xml:space="preserve"> Habib ZA, Tzogias L, Havstad SL; et al. Relationship between thiazolidinedione use and cardiovascular outcomes and all-cause mortality among patients with diabetes: a time-updated propensity analysis. </w:t>
      </w:r>
      <w:r w:rsidRPr="00BC4317">
        <w:rPr>
          <w:rFonts w:ascii="Verdana" w:eastAsia="Times New Roman" w:hAnsi="Verdana" w:cs="Times New Roman"/>
          <w:i/>
          <w:iCs/>
          <w:sz w:val="20"/>
          <w:szCs w:val="20"/>
        </w:rPr>
        <w:t>Pharmacoepidemiol Drug Saf.</w:t>
      </w:r>
      <w:r w:rsidRPr="00BC4317">
        <w:rPr>
          <w:rFonts w:ascii="Verdana" w:eastAsia="Times New Roman" w:hAnsi="Verdana" w:cs="Times New Roman"/>
          <w:sz w:val="20"/>
          <w:szCs w:val="20"/>
        </w:rPr>
        <w:t xml:space="preserve"> 2009;18(6):437-447. </w:t>
      </w:r>
      <w:hyperlink r:id="rId120" w:history="1">
        <w:r w:rsidRPr="00BC4317">
          <w:rPr>
            <w:rFonts w:ascii="Verdana" w:eastAsia="Times New Roman" w:hAnsi="Verdana" w:cs="Times New Roman"/>
            <w:color w:val="0000FF"/>
            <w:sz w:val="15"/>
            <w:u w:val="single"/>
          </w:rPr>
          <w:t>PUBMED</w:t>
        </w:r>
      </w:hyperlink>
      <w:r w:rsidRPr="00BC4317">
        <w:rPr>
          <w:rFonts w:ascii="Verdana" w:eastAsia="Times New Roman" w:hAnsi="Verdana" w:cs="Times New Roman"/>
          <w:sz w:val="20"/>
          <w:szCs w:val="20"/>
        </w:rPr>
        <w:t xml:space="preserve"> </w:t>
      </w:r>
    </w:p>
    <w:tbl>
      <w:tblPr>
        <w:tblW w:w="5000" w:type="pct"/>
        <w:tblCellSpacing w:w="0" w:type="dxa"/>
        <w:tblCellMar>
          <w:left w:w="0" w:type="dxa"/>
          <w:right w:w="0" w:type="dxa"/>
        </w:tblCellMar>
        <w:tblLook w:val="04A0"/>
      </w:tblPr>
      <w:tblGrid>
        <w:gridCol w:w="9360"/>
      </w:tblGrid>
      <w:tr w:rsidR="00BC4317" w:rsidRPr="00BC4317" w:rsidTr="00BC4317">
        <w:trPr>
          <w:tblCellSpacing w:w="0" w:type="dxa"/>
        </w:trPr>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 cy="47625"/>
                  <wp:effectExtent l="0" t="0" r="0" b="0"/>
                  <wp:docPr id="60" name="Picture 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bookmarkStart w:id="56" w:name="REF-JOC05083-8"/>
    <w:bookmarkEnd w:id="56"/>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fldChar w:fldCharType="begin"/>
      </w:r>
      <w:r w:rsidRPr="00BC4317">
        <w:rPr>
          <w:rFonts w:ascii="Verdana" w:eastAsia="Times New Roman" w:hAnsi="Verdana" w:cs="Times New Roman"/>
          <w:sz w:val="20"/>
          <w:szCs w:val="20"/>
        </w:rPr>
        <w:instrText xml:space="preserve"> HYPERLINK "http://jama.ama-assn.org/cgi/content/full/jama.2010.920" \l "RREF-JOC05083-8" </w:instrText>
      </w:r>
      <w:r w:rsidRPr="00BC4317">
        <w:rPr>
          <w:rFonts w:ascii="Verdana" w:eastAsia="Times New Roman" w:hAnsi="Verdana" w:cs="Times New Roman"/>
          <w:sz w:val="20"/>
          <w:szCs w:val="20"/>
        </w:rPr>
        <w:fldChar w:fldCharType="separate"/>
      </w:r>
      <w:r w:rsidRPr="00BC4317">
        <w:rPr>
          <w:rFonts w:ascii="Verdana" w:eastAsia="Times New Roman" w:hAnsi="Verdana" w:cs="Times New Roman"/>
          <w:color w:val="0000FF"/>
          <w:sz w:val="20"/>
          <w:u w:val="single"/>
        </w:rPr>
        <w:t>8.</w:t>
      </w:r>
      <w:r w:rsidRPr="00BC4317">
        <w:rPr>
          <w:rFonts w:ascii="Verdana" w:eastAsia="Times New Roman" w:hAnsi="Verdana" w:cs="Times New Roman"/>
          <w:sz w:val="20"/>
          <w:szCs w:val="20"/>
        </w:rPr>
        <w:fldChar w:fldCharType="end"/>
      </w:r>
      <w:r w:rsidRPr="00BC4317">
        <w:rPr>
          <w:rFonts w:ascii="Verdana" w:eastAsia="Times New Roman" w:hAnsi="Verdana" w:cs="Times New Roman"/>
          <w:sz w:val="20"/>
          <w:szCs w:val="20"/>
        </w:rPr>
        <w:t xml:space="preserve"> Juurlink DN, Gomes T, Lipscombe LL, Austin PC, Hux JE, Mamdani MM. Adverse cardiovascular events during treatment with pioglitazone and rosiglitazone: population based cohort study. </w:t>
      </w:r>
      <w:r w:rsidRPr="00BC4317">
        <w:rPr>
          <w:rFonts w:ascii="Verdana" w:eastAsia="Times New Roman" w:hAnsi="Verdana" w:cs="Times New Roman"/>
          <w:i/>
          <w:iCs/>
          <w:sz w:val="20"/>
          <w:szCs w:val="20"/>
        </w:rPr>
        <w:t>BMJ.</w:t>
      </w:r>
      <w:r w:rsidRPr="00BC4317">
        <w:rPr>
          <w:rFonts w:ascii="Verdana" w:eastAsia="Times New Roman" w:hAnsi="Verdana" w:cs="Times New Roman"/>
          <w:sz w:val="20"/>
          <w:szCs w:val="20"/>
        </w:rPr>
        <w:t xml:space="preserve"> 2009;339:b2942. </w:t>
      </w:r>
      <w:hyperlink r:id="rId121" w:history="1">
        <w:r w:rsidRPr="00BC4317">
          <w:rPr>
            <w:rFonts w:ascii="Verdana" w:eastAsia="Times New Roman" w:hAnsi="Verdana" w:cs="Times New Roman"/>
            <w:b/>
            <w:bCs/>
            <w:color w:val="0000FF"/>
            <w:sz w:val="15"/>
            <w:u w:val="single"/>
          </w:rPr>
          <w:t>FREE</w:t>
        </w:r>
        <w:r w:rsidRPr="00BC4317">
          <w:rPr>
            <w:rFonts w:ascii="Verdana" w:eastAsia="Times New Roman" w:hAnsi="Verdana" w:cs="Times New Roman"/>
            <w:color w:val="0000FF"/>
            <w:sz w:val="15"/>
            <w:u w:val="single"/>
          </w:rPr>
          <w:t xml:space="preserve"> FULL TEXT</w:t>
        </w:r>
      </w:hyperlink>
      <w:r w:rsidRPr="00BC4317">
        <w:rPr>
          <w:rFonts w:ascii="Verdana" w:eastAsia="Times New Roman" w:hAnsi="Verdana" w:cs="Times New Roman"/>
          <w:sz w:val="20"/>
          <w:szCs w:val="20"/>
        </w:rPr>
        <w:t xml:space="preserve"> </w:t>
      </w:r>
    </w:p>
    <w:tbl>
      <w:tblPr>
        <w:tblW w:w="5000" w:type="pct"/>
        <w:tblCellSpacing w:w="0" w:type="dxa"/>
        <w:tblCellMar>
          <w:left w:w="0" w:type="dxa"/>
          <w:right w:w="0" w:type="dxa"/>
        </w:tblCellMar>
        <w:tblLook w:val="04A0"/>
      </w:tblPr>
      <w:tblGrid>
        <w:gridCol w:w="9360"/>
      </w:tblGrid>
      <w:tr w:rsidR="00BC4317" w:rsidRPr="00BC4317" w:rsidTr="00BC4317">
        <w:trPr>
          <w:tblCellSpacing w:w="0" w:type="dxa"/>
        </w:trPr>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 cy="47625"/>
                  <wp:effectExtent l="0" t="0" r="0" b="0"/>
                  <wp:docPr id="61" name="Picture 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bookmarkStart w:id="57" w:name="REF-JOC05083-9"/>
    <w:bookmarkEnd w:id="57"/>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fldChar w:fldCharType="begin"/>
      </w:r>
      <w:r w:rsidRPr="00BC4317">
        <w:rPr>
          <w:rFonts w:ascii="Verdana" w:eastAsia="Times New Roman" w:hAnsi="Verdana" w:cs="Times New Roman"/>
          <w:sz w:val="20"/>
          <w:szCs w:val="20"/>
        </w:rPr>
        <w:instrText xml:space="preserve"> HYPERLINK "http://jama.ama-assn.org/cgi/content/full/jama.2010.920" \l "RREF-JOC05083-9" </w:instrText>
      </w:r>
      <w:r w:rsidRPr="00BC4317">
        <w:rPr>
          <w:rFonts w:ascii="Verdana" w:eastAsia="Times New Roman" w:hAnsi="Verdana" w:cs="Times New Roman"/>
          <w:sz w:val="20"/>
          <w:szCs w:val="20"/>
        </w:rPr>
        <w:fldChar w:fldCharType="separate"/>
      </w:r>
      <w:r w:rsidRPr="00BC4317">
        <w:rPr>
          <w:rFonts w:ascii="Verdana" w:eastAsia="Times New Roman" w:hAnsi="Verdana" w:cs="Times New Roman"/>
          <w:color w:val="0000FF"/>
          <w:sz w:val="20"/>
          <w:u w:val="single"/>
        </w:rPr>
        <w:t>9.</w:t>
      </w:r>
      <w:r w:rsidRPr="00BC4317">
        <w:rPr>
          <w:rFonts w:ascii="Verdana" w:eastAsia="Times New Roman" w:hAnsi="Verdana" w:cs="Times New Roman"/>
          <w:sz w:val="20"/>
          <w:szCs w:val="20"/>
        </w:rPr>
        <w:fldChar w:fldCharType="end"/>
      </w:r>
      <w:r w:rsidRPr="00BC4317">
        <w:rPr>
          <w:rFonts w:ascii="Verdana" w:eastAsia="Times New Roman" w:hAnsi="Verdana" w:cs="Times New Roman"/>
          <w:sz w:val="20"/>
          <w:szCs w:val="20"/>
        </w:rPr>
        <w:t xml:space="preserve"> Ziyadeh N, McAfee AT, Koro C, Landon J, Arnold Chan K. The thiazolidinediones rosiglitazone and pioglitazone and the risk of coronary heart disease: a retrospective cohort study using a US health insurance database. </w:t>
      </w:r>
      <w:r w:rsidRPr="00BC4317">
        <w:rPr>
          <w:rFonts w:ascii="Verdana" w:eastAsia="Times New Roman" w:hAnsi="Verdana" w:cs="Times New Roman"/>
          <w:i/>
          <w:iCs/>
          <w:sz w:val="20"/>
          <w:szCs w:val="20"/>
        </w:rPr>
        <w:t>Clin Ther.</w:t>
      </w:r>
      <w:r w:rsidRPr="00BC4317">
        <w:rPr>
          <w:rFonts w:ascii="Verdana" w:eastAsia="Times New Roman" w:hAnsi="Verdana" w:cs="Times New Roman"/>
          <w:sz w:val="20"/>
          <w:szCs w:val="20"/>
        </w:rPr>
        <w:t xml:space="preserve"> 2009;31(11):2665-2677. </w:t>
      </w:r>
      <w:hyperlink r:id="rId122" w:history="1">
        <w:r w:rsidRPr="00BC4317">
          <w:rPr>
            <w:rFonts w:ascii="Verdana" w:eastAsia="Times New Roman" w:hAnsi="Verdana" w:cs="Times New Roman"/>
            <w:color w:val="0000FF"/>
            <w:sz w:val="15"/>
            <w:u w:val="single"/>
          </w:rPr>
          <w:t>PUBMED</w:t>
        </w:r>
      </w:hyperlink>
      <w:r w:rsidRPr="00BC4317">
        <w:rPr>
          <w:rFonts w:ascii="Verdana" w:eastAsia="Times New Roman" w:hAnsi="Verdana" w:cs="Times New Roman"/>
          <w:sz w:val="20"/>
          <w:szCs w:val="20"/>
        </w:rPr>
        <w:t xml:space="preserve"> </w:t>
      </w:r>
    </w:p>
    <w:tbl>
      <w:tblPr>
        <w:tblW w:w="5000" w:type="pct"/>
        <w:tblCellSpacing w:w="0" w:type="dxa"/>
        <w:tblCellMar>
          <w:left w:w="0" w:type="dxa"/>
          <w:right w:w="0" w:type="dxa"/>
        </w:tblCellMar>
        <w:tblLook w:val="04A0"/>
      </w:tblPr>
      <w:tblGrid>
        <w:gridCol w:w="9360"/>
      </w:tblGrid>
      <w:tr w:rsidR="00BC4317" w:rsidRPr="00BC4317" w:rsidTr="00BC4317">
        <w:trPr>
          <w:tblCellSpacing w:w="0" w:type="dxa"/>
        </w:trPr>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 cy="47625"/>
                  <wp:effectExtent l="0" t="0" r="0" b="0"/>
                  <wp:docPr id="62" name="Picture 6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bookmarkStart w:id="58" w:name="REF-JOC05083-10"/>
    <w:bookmarkEnd w:id="58"/>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fldChar w:fldCharType="begin"/>
      </w:r>
      <w:r w:rsidRPr="00BC4317">
        <w:rPr>
          <w:rFonts w:ascii="Verdana" w:eastAsia="Times New Roman" w:hAnsi="Verdana" w:cs="Times New Roman"/>
          <w:sz w:val="20"/>
          <w:szCs w:val="20"/>
        </w:rPr>
        <w:instrText xml:space="preserve"> HYPERLINK "http://jama.ama-assn.org/cgi/content/full/jama.2010.920" \l "RREF-JOC05083-10" </w:instrText>
      </w:r>
      <w:r w:rsidRPr="00BC4317">
        <w:rPr>
          <w:rFonts w:ascii="Verdana" w:eastAsia="Times New Roman" w:hAnsi="Verdana" w:cs="Times New Roman"/>
          <w:sz w:val="20"/>
          <w:szCs w:val="20"/>
        </w:rPr>
        <w:fldChar w:fldCharType="separate"/>
      </w:r>
      <w:r w:rsidRPr="00BC4317">
        <w:rPr>
          <w:rFonts w:ascii="Verdana" w:eastAsia="Times New Roman" w:hAnsi="Verdana" w:cs="Times New Roman"/>
          <w:color w:val="0000FF"/>
          <w:sz w:val="20"/>
          <w:u w:val="single"/>
        </w:rPr>
        <w:t>10.</w:t>
      </w:r>
      <w:r w:rsidRPr="00BC4317">
        <w:rPr>
          <w:rFonts w:ascii="Verdana" w:eastAsia="Times New Roman" w:hAnsi="Verdana" w:cs="Times New Roman"/>
          <w:sz w:val="20"/>
          <w:szCs w:val="20"/>
        </w:rPr>
        <w:fldChar w:fldCharType="end"/>
      </w:r>
      <w:r w:rsidRPr="00BC4317">
        <w:rPr>
          <w:rFonts w:ascii="Verdana" w:eastAsia="Times New Roman" w:hAnsi="Verdana" w:cs="Times New Roman"/>
          <w:sz w:val="20"/>
          <w:szCs w:val="20"/>
        </w:rPr>
        <w:t xml:space="preserve"> Brownstein JS, Murphy SN, Goldfine AB; et al. Rapid identification of myocardial infarction risk associated with diabetes medications using electronic medical records. </w:t>
      </w:r>
      <w:r w:rsidRPr="00BC4317">
        <w:rPr>
          <w:rFonts w:ascii="Verdana" w:eastAsia="Times New Roman" w:hAnsi="Verdana" w:cs="Times New Roman"/>
          <w:i/>
          <w:iCs/>
          <w:sz w:val="20"/>
          <w:szCs w:val="20"/>
        </w:rPr>
        <w:t>Diabetes Care.</w:t>
      </w:r>
      <w:r w:rsidRPr="00BC4317">
        <w:rPr>
          <w:rFonts w:ascii="Verdana" w:eastAsia="Times New Roman" w:hAnsi="Verdana" w:cs="Times New Roman"/>
          <w:sz w:val="20"/>
          <w:szCs w:val="20"/>
        </w:rPr>
        <w:t xml:space="preserve"> 2010;33(3):526-531. </w:t>
      </w:r>
      <w:hyperlink r:id="rId123" w:history="1">
        <w:r w:rsidRPr="00BC4317">
          <w:rPr>
            <w:rFonts w:ascii="Verdana" w:eastAsia="Times New Roman" w:hAnsi="Verdana" w:cs="Times New Roman"/>
            <w:b/>
            <w:bCs/>
            <w:color w:val="0000FF"/>
            <w:sz w:val="15"/>
            <w:u w:val="single"/>
          </w:rPr>
          <w:t>FREE</w:t>
        </w:r>
        <w:r w:rsidRPr="00BC4317">
          <w:rPr>
            <w:rFonts w:ascii="Verdana" w:eastAsia="Times New Roman" w:hAnsi="Verdana" w:cs="Times New Roman"/>
            <w:color w:val="0000FF"/>
            <w:sz w:val="15"/>
            <w:u w:val="single"/>
          </w:rPr>
          <w:t xml:space="preserve"> FULL TEXT</w:t>
        </w:r>
      </w:hyperlink>
      <w:r w:rsidRPr="00BC4317">
        <w:rPr>
          <w:rFonts w:ascii="Verdana" w:eastAsia="Times New Roman" w:hAnsi="Verdana" w:cs="Times New Roman"/>
          <w:sz w:val="20"/>
          <w:szCs w:val="20"/>
        </w:rPr>
        <w:t xml:space="preserve"> </w:t>
      </w:r>
    </w:p>
    <w:tbl>
      <w:tblPr>
        <w:tblW w:w="5000" w:type="pct"/>
        <w:tblCellSpacing w:w="0" w:type="dxa"/>
        <w:tblCellMar>
          <w:left w:w="0" w:type="dxa"/>
          <w:right w:w="0" w:type="dxa"/>
        </w:tblCellMar>
        <w:tblLook w:val="04A0"/>
      </w:tblPr>
      <w:tblGrid>
        <w:gridCol w:w="9360"/>
      </w:tblGrid>
      <w:tr w:rsidR="00BC4317" w:rsidRPr="00BC4317" w:rsidTr="00BC4317">
        <w:trPr>
          <w:tblCellSpacing w:w="0" w:type="dxa"/>
        </w:trPr>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 cy="47625"/>
                  <wp:effectExtent l="0" t="0" r="0" b="0"/>
                  <wp:docPr id="63" name="Picture 6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bookmarkStart w:id="59" w:name="REF-JOC05083-11"/>
    <w:bookmarkEnd w:id="59"/>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fldChar w:fldCharType="begin"/>
      </w:r>
      <w:r w:rsidRPr="00BC4317">
        <w:rPr>
          <w:rFonts w:ascii="Verdana" w:eastAsia="Times New Roman" w:hAnsi="Verdana" w:cs="Times New Roman"/>
          <w:sz w:val="20"/>
          <w:szCs w:val="20"/>
        </w:rPr>
        <w:instrText xml:space="preserve"> HYPERLINK "http://jama.ama-assn.org/cgi/content/full/jama.2010.920" \l "RREF-JOC05083-11" </w:instrText>
      </w:r>
      <w:r w:rsidRPr="00BC4317">
        <w:rPr>
          <w:rFonts w:ascii="Verdana" w:eastAsia="Times New Roman" w:hAnsi="Verdana" w:cs="Times New Roman"/>
          <w:sz w:val="20"/>
          <w:szCs w:val="20"/>
        </w:rPr>
        <w:fldChar w:fldCharType="separate"/>
      </w:r>
      <w:r w:rsidRPr="00BC4317">
        <w:rPr>
          <w:rFonts w:ascii="Verdana" w:eastAsia="Times New Roman" w:hAnsi="Verdana" w:cs="Times New Roman"/>
          <w:color w:val="0000FF"/>
          <w:sz w:val="20"/>
          <w:u w:val="single"/>
        </w:rPr>
        <w:t>11.</w:t>
      </w:r>
      <w:r w:rsidRPr="00BC4317">
        <w:rPr>
          <w:rFonts w:ascii="Verdana" w:eastAsia="Times New Roman" w:hAnsi="Verdana" w:cs="Times New Roman"/>
          <w:sz w:val="20"/>
          <w:szCs w:val="20"/>
        </w:rPr>
        <w:fldChar w:fldCharType="end"/>
      </w:r>
      <w:r w:rsidRPr="00BC4317">
        <w:rPr>
          <w:rFonts w:ascii="Verdana" w:eastAsia="Times New Roman" w:hAnsi="Verdana" w:cs="Times New Roman"/>
          <w:sz w:val="20"/>
          <w:szCs w:val="20"/>
        </w:rPr>
        <w:t xml:space="preserve"> Pantalone KM, Kattan MW, Yu C; et al. The risk of developing coronary artery disease or congestive heart failure, and overall mortality, in type 2 diabetic patients receiving rosiglitazone, pioglitazone, metformin, or sulfonylureas: a retrospective analysis. </w:t>
      </w:r>
      <w:r w:rsidRPr="00BC4317">
        <w:rPr>
          <w:rFonts w:ascii="Verdana" w:eastAsia="Times New Roman" w:hAnsi="Verdana" w:cs="Times New Roman"/>
          <w:i/>
          <w:iCs/>
          <w:sz w:val="20"/>
          <w:szCs w:val="20"/>
        </w:rPr>
        <w:t>Acta Diabetol.</w:t>
      </w:r>
      <w:r w:rsidRPr="00BC4317">
        <w:rPr>
          <w:rFonts w:ascii="Verdana" w:eastAsia="Times New Roman" w:hAnsi="Verdana" w:cs="Times New Roman"/>
          <w:sz w:val="20"/>
          <w:szCs w:val="20"/>
        </w:rPr>
        <w:t xml:space="preserve"> 2009;46(2):145-154. </w:t>
      </w:r>
      <w:hyperlink r:id="rId124" w:history="1">
        <w:r w:rsidRPr="00BC4317">
          <w:rPr>
            <w:rFonts w:ascii="Verdana" w:eastAsia="Times New Roman" w:hAnsi="Verdana" w:cs="Times New Roman"/>
            <w:color w:val="0000FF"/>
            <w:sz w:val="15"/>
            <w:u w:val="single"/>
          </w:rPr>
          <w:t>PUBMED</w:t>
        </w:r>
      </w:hyperlink>
      <w:r w:rsidRPr="00BC4317">
        <w:rPr>
          <w:rFonts w:ascii="Verdana" w:eastAsia="Times New Roman" w:hAnsi="Verdana" w:cs="Times New Roman"/>
          <w:sz w:val="20"/>
          <w:szCs w:val="20"/>
        </w:rPr>
        <w:t xml:space="preserve"> </w:t>
      </w:r>
    </w:p>
    <w:tbl>
      <w:tblPr>
        <w:tblW w:w="5000" w:type="pct"/>
        <w:tblCellSpacing w:w="0" w:type="dxa"/>
        <w:tblCellMar>
          <w:left w:w="0" w:type="dxa"/>
          <w:right w:w="0" w:type="dxa"/>
        </w:tblCellMar>
        <w:tblLook w:val="04A0"/>
      </w:tblPr>
      <w:tblGrid>
        <w:gridCol w:w="9360"/>
      </w:tblGrid>
      <w:tr w:rsidR="00BC4317" w:rsidRPr="00BC4317" w:rsidTr="00BC4317">
        <w:trPr>
          <w:tblCellSpacing w:w="0" w:type="dxa"/>
        </w:trPr>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 cy="47625"/>
                  <wp:effectExtent l="0" t="0" r="0" b="0"/>
                  <wp:docPr id="64" name="Picture 6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bookmarkStart w:id="60" w:name="REF-JOC05083-12"/>
    <w:bookmarkEnd w:id="60"/>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fldChar w:fldCharType="begin"/>
      </w:r>
      <w:r w:rsidRPr="00BC4317">
        <w:rPr>
          <w:rFonts w:ascii="Verdana" w:eastAsia="Times New Roman" w:hAnsi="Verdana" w:cs="Times New Roman"/>
          <w:sz w:val="20"/>
          <w:szCs w:val="20"/>
        </w:rPr>
        <w:instrText xml:space="preserve"> HYPERLINK "http://jama.ama-assn.org/cgi/content/full/jama.2010.920" \l "RREF-JOC05083-12" </w:instrText>
      </w:r>
      <w:r w:rsidRPr="00BC4317">
        <w:rPr>
          <w:rFonts w:ascii="Verdana" w:eastAsia="Times New Roman" w:hAnsi="Verdana" w:cs="Times New Roman"/>
          <w:sz w:val="20"/>
          <w:szCs w:val="20"/>
        </w:rPr>
        <w:fldChar w:fldCharType="separate"/>
      </w:r>
      <w:r w:rsidRPr="00BC4317">
        <w:rPr>
          <w:rFonts w:ascii="Verdana" w:eastAsia="Times New Roman" w:hAnsi="Verdana" w:cs="Times New Roman"/>
          <w:color w:val="0000FF"/>
          <w:sz w:val="20"/>
          <w:u w:val="single"/>
        </w:rPr>
        <w:t>12.</w:t>
      </w:r>
      <w:r w:rsidRPr="00BC4317">
        <w:rPr>
          <w:rFonts w:ascii="Verdana" w:eastAsia="Times New Roman" w:hAnsi="Verdana" w:cs="Times New Roman"/>
          <w:sz w:val="20"/>
          <w:szCs w:val="20"/>
        </w:rPr>
        <w:fldChar w:fldCharType="end"/>
      </w:r>
      <w:r w:rsidRPr="00BC4317">
        <w:rPr>
          <w:rFonts w:ascii="Verdana" w:eastAsia="Times New Roman" w:hAnsi="Verdana" w:cs="Times New Roman"/>
          <w:sz w:val="20"/>
          <w:szCs w:val="20"/>
        </w:rPr>
        <w:t xml:space="preserve"> Office of the Assistant Secretary for Planning and Evaluation, Department of Health and Human Services. Overview of the uninsured in the United States: an analysis of the 2005 Current Population Survey. Dept of Health and Human Services Web site. </w:t>
      </w:r>
      <w:hyperlink r:id="rId125" w:history="1">
        <w:r w:rsidRPr="00BC4317">
          <w:rPr>
            <w:rFonts w:ascii="Verdana" w:eastAsia="Times New Roman" w:hAnsi="Verdana" w:cs="Times New Roman"/>
            <w:color w:val="0000FF"/>
            <w:sz w:val="20"/>
            <w:u w:val="single"/>
          </w:rPr>
          <w:t>http://aspe.hhs.gov/health/reports/05/uninsured-cps/ib.pdf</w:t>
        </w:r>
      </w:hyperlink>
      <w:r w:rsidRPr="00BC4317">
        <w:rPr>
          <w:rFonts w:ascii="Verdana" w:eastAsia="Times New Roman" w:hAnsi="Verdana" w:cs="Times New Roman"/>
          <w:sz w:val="20"/>
          <w:szCs w:val="20"/>
        </w:rPr>
        <w:t>. 2005. Accessed April 21, 2006.</w:t>
      </w:r>
    </w:p>
    <w:tbl>
      <w:tblPr>
        <w:tblW w:w="5000" w:type="pct"/>
        <w:tblCellSpacing w:w="0" w:type="dxa"/>
        <w:tblCellMar>
          <w:left w:w="0" w:type="dxa"/>
          <w:right w:w="0" w:type="dxa"/>
        </w:tblCellMar>
        <w:tblLook w:val="04A0"/>
      </w:tblPr>
      <w:tblGrid>
        <w:gridCol w:w="9360"/>
      </w:tblGrid>
      <w:tr w:rsidR="00BC4317" w:rsidRPr="00BC4317" w:rsidTr="00BC4317">
        <w:trPr>
          <w:tblCellSpacing w:w="0" w:type="dxa"/>
        </w:trPr>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 cy="47625"/>
                  <wp:effectExtent l="0" t="0" r="0" b="0"/>
                  <wp:docPr id="65" name="Picture 6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bookmarkStart w:id="61" w:name="REF-JOC05083-13"/>
    <w:bookmarkEnd w:id="61"/>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lastRenderedPageBreak/>
        <w:fldChar w:fldCharType="begin"/>
      </w:r>
      <w:r w:rsidRPr="00BC4317">
        <w:rPr>
          <w:rFonts w:ascii="Verdana" w:eastAsia="Times New Roman" w:hAnsi="Verdana" w:cs="Times New Roman"/>
          <w:sz w:val="20"/>
          <w:szCs w:val="20"/>
        </w:rPr>
        <w:instrText xml:space="preserve"> HYPERLINK "http://jama.ama-assn.org/cgi/content/full/jama.2010.920" \l "RREF-JOC05083-13" </w:instrText>
      </w:r>
      <w:r w:rsidRPr="00BC4317">
        <w:rPr>
          <w:rFonts w:ascii="Verdana" w:eastAsia="Times New Roman" w:hAnsi="Verdana" w:cs="Times New Roman"/>
          <w:sz w:val="20"/>
          <w:szCs w:val="20"/>
        </w:rPr>
        <w:fldChar w:fldCharType="separate"/>
      </w:r>
      <w:r w:rsidRPr="00BC4317">
        <w:rPr>
          <w:rFonts w:ascii="Verdana" w:eastAsia="Times New Roman" w:hAnsi="Verdana" w:cs="Times New Roman"/>
          <w:color w:val="0000FF"/>
          <w:sz w:val="20"/>
          <w:u w:val="single"/>
        </w:rPr>
        <w:t>13.</w:t>
      </w:r>
      <w:r w:rsidRPr="00BC4317">
        <w:rPr>
          <w:rFonts w:ascii="Verdana" w:eastAsia="Times New Roman" w:hAnsi="Verdana" w:cs="Times New Roman"/>
          <w:sz w:val="20"/>
          <w:szCs w:val="20"/>
        </w:rPr>
        <w:fldChar w:fldCharType="end"/>
      </w:r>
      <w:r w:rsidRPr="00BC4317">
        <w:rPr>
          <w:rFonts w:ascii="Verdana" w:eastAsia="Times New Roman" w:hAnsi="Verdana" w:cs="Times New Roman"/>
          <w:sz w:val="20"/>
          <w:szCs w:val="20"/>
        </w:rPr>
        <w:t xml:space="preserve"> Centers for Medicare &amp; Medicaid Services. Medicare program-general information: overview. Centers for Medicare &amp; Medicaid Services Web site. </w:t>
      </w:r>
      <w:hyperlink r:id="rId126" w:history="1">
        <w:r w:rsidRPr="00BC4317">
          <w:rPr>
            <w:rFonts w:ascii="Verdana" w:eastAsia="Times New Roman" w:hAnsi="Verdana" w:cs="Times New Roman"/>
            <w:color w:val="0000FF"/>
            <w:sz w:val="20"/>
            <w:u w:val="single"/>
          </w:rPr>
          <w:t>http://www.cms.gov/MedicareGenInfo/</w:t>
        </w:r>
      </w:hyperlink>
      <w:r w:rsidRPr="00BC4317">
        <w:rPr>
          <w:rFonts w:ascii="Verdana" w:eastAsia="Times New Roman" w:hAnsi="Verdana" w:cs="Times New Roman"/>
          <w:sz w:val="20"/>
          <w:szCs w:val="20"/>
        </w:rPr>
        <w:t>. Accessed April 6, 2009.</w:t>
      </w:r>
    </w:p>
    <w:tbl>
      <w:tblPr>
        <w:tblW w:w="5000" w:type="pct"/>
        <w:tblCellSpacing w:w="0" w:type="dxa"/>
        <w:tblCellMar>
          <w:left w:w="0" w:type="dxa"/>
          <w:right w:w="0" w:type="dxa"/>
        </w:tblCellMar>
        <w:tblLook w:val="04A0"/>
      </w:tblPr>
      <w:tblGrid>
        <w:gridCol w:w="9360"/>
      </w:tblGrid>
      <w:tr w:rsidR="00BC4317" w:rsidRPr="00BC4317" w:rsidTr="00BC4317">
        <w:trPr>
          <w:tblCellSpacing w:w="0" w:type="dxa"/>
        </w:trPr>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 cy="47625"/>
                  <wp:effectExtent l="0" t="0" r="0" b="0"/>
                  <wp:docPr id="66" name="Picture 6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bookmarkStart w:id="62" w:name="REF-JOC05083-14"/>
    <w:bookmarkEnd w:id="62"/>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fldChar w:fldCharType="begin"/>
      </w:r>
      <w:r w:rsidRPr="00BC4317">
        <w:rPr>
          <w:rFonts w:ascii="Verdana" w:eastAsia="Times New Roman" w:hAnsi="Verdana" w:cs="Times New Roman"/>
          <w:sz w:val="20"/>
          <w:szCs w:val="20"/>
        </w:rPr>
        <w:instrText xml:space="preserve"> HYPERLINK "http://jama.ama-assn.org/cgi/content/full/jama.2010.920" \l "RREF-JOC05083-14" </w:instrText>
      </w:r>
      <w:r w:rsidRPr="00BC4317">
        <w:rPr>
          <w:rFonts w:ascii="Verdana" w:eastAsia="Times New Roman" w:hAnsi="Verdana" w:cs="Times New Roman"/>
          <w:sz w:val="20"/>
          <w:szCs w:val="20"/>
        </w:rPr>
        <w:fldChar w:fldCharType="separate"/>
      </w:r>
      <w:r w:rsidRPr="00BC4317">
        <w:rPr>
          <w:rFonts w:ascii="Verdana" w:eastAsia="Times New Roman" w:hAnsi="Verdana" w:cs="Times New Roman"/>
          <w:color w:val="0000FF"/>
          <w:sz w:val="20"/>
          <w:u w:val="single"/>
        </w:rPr>
        <w:t>14.</w:t>
      </w:r>
      <w:r w:rsidRPr="00BC4317">
        <w:rPr>
          <w:rFonts w:ascii="Verdana" w:eastAsia="Times New Roman" w:hAnsi="Verdana" w:cs="Times New Roman"/>
          <w:sz w:val="20"/>
          <w:szCs w:val="20"/>
        </w:rPr>
        <w:fldChar w:fldCharType="end"/>
      </w:r>
      <w:r w:rsidRPr="00BC4317">
        <w:rPr>
          <w:rFonts w:ascii="Verdana" w:eastAsia="Times New Roman" w:hAnsi="Verdana" w:cs="Times New Roman"/>
          <w:sz w:val="20"/>
          <w:szCs w:val="20"/>
        </w:rPr>
        <w:t xml:space="preserve"> Centers for Medicare &amp; Medicaid Services. Prescription drug coverage-general information: overview. Centers for Medicare &amp; Medicaid Services Web site. </w:t>
      </w:r>
      <w:hyperlink r:id="rId127" w:history="1">
        <w:r w:rsidRPr="00BC4317">
          <w:rPr>
            <w:rFonts w:ascii="Verdana" w:eastAsia="Times New Roman" w:hAnsi="Verdana" w:cs="Times New Roman"/>
            <w:color w:val="0000FF"/>
            <w:sz w:val="20"/>
            <w:u w:val="single"/>
          </w:rPr>
          <w:t>http://www.cms.gov/PrescriptionDrugCovGenIn/</w:t>
        </w:r>
      </w:hyperlink>
      <w:r w:rsidRPr="00BC4317">
        <w:rPr>
          <w:rFonts w:ascii="Verdana" w:eastAsia="Times New Roman" w:hAnsi="Verdana" w:cs="Times New Roman"/>
          <w:sz w:val="20"/>
          <w:szCs w:val="20"/>
        </w:rPr>
        <w:t>. Accessed April 6, 2009.</w:t>
      </w:r>
    </w:p>
    <w:tbl>
      <w:tblPr>
        <w:tblW w:w="5000" w:type="pct"/>
        <w:tblCellSpacing w:w="0" w:type="dxa"/>
        <w:tblCellMar>
          <w:left w:w="0" w:type="dxa"/>
          <w:right w:w="0" w:type="dxa"/>
        </w:tblCellMar>
        <w:tblLook w:val="04A0"/>
      </w:tblPr>
      <w:tblGrid>
        <w:gridCol w:w="9360"/>
      </w:tblGrid>
      <w:tr w:rsidR="00BC4317" w:rsidRPr="00BC4317" w:rsidTr="00BC4317">
        <w:trPr>
          <w:tblCellSpacing w:w="0" w:type="dxa"/>
        </w:trPr>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 cy="47625"/>
                  <wp:effectExtent l="0" t="0" r="0" b="0"/>
                  <wp:docPr id="67" name="Picture 6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bookmarkStart w:id="63" w:name="REF-JOC05083-15"/>
    <w:bookmarkEnd w:id="63"/>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fldChar w:fldCharType="begin"/>
      </w:r>
      <w:r w:rsidRPr="00BC4317">
        <w:rPr>
          <w:rFonts w:ascii="Verdana" w:eastAsia="Times New Roman" w:hAnsi="Verdana" w:cs="Times New Roman"/>
          <w:sz w:val="20"/>
          <w:szCs w:val="20"/>
        </w:rPr>
        <w:instrText xml:space="preserve"> HYPERLINK "http://jama.ama-assn.org/cgi/content/full/jama.2010.920" \l "RREF-JOC05083-15" </w:instrText>
      </w:r>
      <w:r w:rsidRPr="00BC4317">
        <w:rPr>
          <w:rFonts w:ascii="Verdana" w:eastAsia="Times New Roman" w:hAnsi="Verdana" w:cs="Times New Roman"/>
          <w:sz w:val="20"/>
          <w:szCs w:val="20"/>
        </w:rPr>
        <w:fldChar w:fldCharType="separate"/>
      </w:r>
      <w:r w:rsidRPr="00BC4317">
        <w:rPr>
          <w:rFonts w:ascii="Verdana" w:eastAsia="Times New Roman" w:hAnsi="Verdana" w:cs="Times New Roman"/>
          <w:color w:val="0000FF"/>
          <w:sz w:val="20"/>
          <w:u w:val="single"/>
        </w:rPr>
        <w:t>15.</w:t>
      </w:r>
      <w:r w:rsidRPr="00BC4317">
        <w:rPr>
          <w:rFonts w:ascii="Verdana" w:eastAsia="Times New Roman" w:hAnsi="Verdana" w:cs="Times New Roman"/>
          <w:sz w:val="20"/>
          <w:szCs w:val="20"/>
        </w:rPr>
        <w:fldChar w:fldCharType="end"/>
      </w:r>
      <w:r w:rsidRPr="00BC4317">
        <w:rPr>
          <w:rFonts w:ascii="Verdana" w:eastAsia="Times New Roman" w:hAnsi="Verdana" w:cs="Times New Roman"/>
          <w:sz w:val="20"/>
          <w:szCs w:val="20"/>
        </w:rPr>
        <w:t xml:space="preserve"> Charlson ME, Pompei P, Ales KL, MacKenzie CR. A new method of classifying prognostic comorbidity in longitudinal studies: development and validation. </w:t>
      </w:r>
      <w:r w:rsidRPr="00BC4317">
        <w:rPr>
          <w:rFonts w:ascii="Verdana" w:eastAsia="Times New Roman" w:hAnsi="Verdana" w:cs="Times New Roman"/>
          <w:i/>
          <w:iCs/>
          <w:sz w:val="20"/>
          <w:szCs w:val="20"/>
        </w:rPr>
        <w:t>J Chronic Dis.</w:t>
      </w:r>
      <w:r w:rsidRPr="00BC4317">
        <w:rPr>
          <w:rFonts w:ascii="Verdana" w:eastAsia="Times New Roman" w:hAnsi="Verdana" w:cs="Times New Roman"/>
          <w:sz w:val="20"/>
          <w:szCs w:val="20"/>
        </w:rPr>
        <w:t xml:space="preserve"> 1987;40(5):373-383. </w:t>
      </w:r>
      <w:hyperlink r:id="rId128" w:history="1">
        <w:r w:rsidRPr="00BC4317">
          <w:rPr>
            <w:rFonts w:ascii="Verdana" w:eastAsia="Times New Roman" w:hAnsi="Verdana" w:cs="Times New Roman"/>
            <w:color w:val="0000FF"/>
            <w:sz w:val="15"/>
            <w:u w:val="single"/>
          </w:rPr>
          <w:t>PUBMED</w:t>
        </w:r>
      </w:hyperlink>
      <w:r w:rsidRPr="00BC4317">
        <w:rPr>
          <w:rFonts w:ascii="Verdana" w:eastAsia="Times New Roman" w:hAnsi="Verdana" w:cs="Times New Roman"/>
          <w:sz w:val="20"/>
          <w:szCs w:val="20"/>
        </w:rPr>
        <w:t xml:space="preserve"> </w:t>
      </w:r>
    </w:p>
    <w:tbl>
      <w:tblPr>
        <w:tblW w:w="5000" w:type="pct"/>
        <w:tblCellSpacing w:w="0" w:type="dxa"/>
        <w:tblCellMar>
          <w:left w:w="0" w:type="dxa"/>
          <w:right w:w="0" w:type="dxa"/>
        </w:tblCellMar>
        <w:tblLook w:val="04A0"/>
      </w:tblPr>
      <w:tblGrid>
        <w:gridCol w:w="9360"/>
      </w:tblGrid>
      <w:tr w:rsidR="00BC4317" w:rsidRPr="00BC4317" w:rsidTr="00BC4317">
        <w:trPr>
          <w:tblCellSpacing w:w="0" w:type="dxa"/>
        </w:trPr>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 cy="47625"/>
                  <wp:effectExtent l="0" t="0" r="0" b="0"/>
                  <wp:docPr id="68" name="Picture 6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bookmarkStart w:id="64" w:name="REF-JOC05083-16"/>
    <w:bookmarkEnd w:id="64"/>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fldChar w:fldCharType="begin"/>
      </w:r>
      <w:r w:rsidRPr="00BC4317">
        <w:rPr>
          <w:rFonts w:ascii="Verdana" w:eastAsia="Times New Roman" w:hAnsi="Verdana" w:cs="Times New Roman"/>
          <w:sz w:val="20"/>
          <w:szCs w:val="20"/>
        </w:rPr>
        <w:instrText xml:space="preserve"> HYPERLINK "http://jama.ama-assn.org/cgi/content/full/jama.2010.920" \l "RREF-JOC05083-16" </w:instrText>
      </w:r>
      <w:r w:rsidRPr="00BC4317">
        <w:rPr>
          <w:rFonts w:ascii="Verdana" w:eastAsia="Times New Roman" w:hAnsi="Verdana" w:cs="Times New Roman"/>
          <w:sz w:val="20"/>
          <w:szCs w:val="20"/>
        </w:rPr>
        <w:fldChar w:fldCharType="separate"/>
      </w:r>
      <w:r w:rsidRPr="00BC4317">
        <w:rPr>
          <w:rFonts w:ascii="Verdana" w:eastAsia="Times New Roman" w:hAnsi="Verdana" w:cs="Times New Roman"/>
          <w:color w:val="0000FF"/>
          <w:sz w:val="20"/>
          <w:u w:val="single"/>
        </w:rPr>
        <w:t>16.</w:t>
      </w:r>
      <w:r w:rsidRPr="00BC4317">
        <w:rPr>
          <w:rFonts w:ascii="Verdana" w:eastAsia="Times New Roman" w:hAnsi="Verdana" w:cs="Times New Roman"/>
          <w:sz w:val="20"/>
          <w:szCs w:val="20"/>
        </w:rPr>
        <w:fldChar w:fldCharType="end"/>
      </w:r>
      <w:r w:rsidRPr="00BC4317">
        <w:rPr>
          <w:rFonts w:ascii="Verdana" w:eastAsia="Times New Roman" w:hAnsi="Verdana" w:cs="Times New Roman"/>
          <w:sz w:val="20"/>
          <w:szCs w:val="20"/>
        </w:rPr>
        <w:t xml:space="preserve"> Deyo RA, Cherkin DC, Ciol MA. Adapting a clinical comorbidity index for use with </w:t>
      </w:r>
      <w:r w:rsidRPr="00BC4317">
        <w:rPr>
          <w:rFonts w:ascii="Verdana" w:eastAsia="Times New Roman" w:hAnsi="Verdana" w:cs="Times New Roman"/>
          <w:i/>
          <w:iCs/>
          <w:sz w:val="20"/>
          <w:szCs w:val="20"/>
        </w:rPr>
        <w:t>ICD-9-CM</w:t>
      </w:r>
      <w:r w:rsidRPr="00BC4317">
        <w:rPr>
          <w:rFonts w:ascii="Verdana" w:eastAsia="Times New Roman" w:hAnsi="Verdana" w:cs="Times New Roman"/>
          <w:sz w:val="20"/>
          <w:szCs w:val="20"/>
        </w:rPr>
        <w:t xml:space="preserve"> administrative databases. </w:t>
      </w:r>
      <w:r w:rsidRPr="00BC4317">
        <w:rPr>
          <w:rFonts w:ascii="Verdana" w:eastAsia="Times New Roman" w:hAnsi="Verdana" w:cs="Times New Roman"/>
          <w:i/>
          <w:iCs/>
          <w:sz w:val="20"/>
          <w:szCs w:val="20"/>
        </w:rPr>
        <w:t>J Clin Epidemiol.</w:t>
      </w:r>
      <w:r w:rsidRPr="00BC4317">
        <w:rPr>
          <w:rFonts w:ascii="Verdana" w:eastAsia="Times New Roman" w:hAnsi="Verdana" w:cs="Times New Roman"/>
          <w:sz w:val="20"/>
          <w:szCs w:val="20"/>
        </w:rPr>
        <w:t xml:space="preserve"> 1992;45(6):613-619. </w:t>
      </w:r>
      <w:hyperlink r:id="rId129" w:history="1">
        <w:r w:rsidRPr="00BC4317">
          <w:rPr>
            <w:rFonts w:ascii="Verdana" w:eastAsia="Times New Roman" w:hAnsi="Verdana" w:cs="Times New Roman"/>
            <w:color w:val="0000FF"/>
            <w:sz w:val="15"/>
            <w:u w:val="single"/>
          </w:rPr>
          <w:t>PUBMED</w:t>
        </w:r>
      </w:hyperlink>
      <w:r w:rsidRPr="00BC4317">
        <w:rPr>
          <w:rFonts w:ascii="Verdana" w:eastAsia="Times New Roman" w:hAnsi="Verdana" w:cs="Times New Roman"/>
          <w:sz w:val="20"/>
          <w:szCs w:val="20"/>
        </w:rPr>
        <w:t xml:space="preserve"> </w:t>
      </w:r>
    </w:p>
    <w:tbl>
      <w:tblPr>
        <w:tblW w:w="5000" w:type="pct"/>
        <w:tblCellSpacing w:w="0" w:type="dxa"/>
        <w:tblCellMar>
          <w:left w:w="0" w:type="dxa"/>
          <w:right w:w="0" w:type="dxa"/>
        </w:tblCellMar>
        <w:tblLook w:val="04A0"/>
      </w:tblPr>
      <w:tblGrid>
        <w:gridCol w:w="9360"/>
      </w:tblGrid>
      <w:tr w:rsidR="00BC4317" w:rsidRPr="00BC4317" w:rsidTr="00BC4317">
        <w:trPr>
          <w:tblCellSpacing w:w="0" w:type="dxa"/>
        </w:trPr>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 cy="47625"/>
                  <wp:effectExtent l="0" t="0" r="0" b="0"/>
                  <wp:docPr id="69" name="Picture 6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bookmarkStart w:id="65" w:name="REF-JOC05083-17"/>
    <w:bookmarkEnd w:id="65"/>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fldChar w:fldCharType="begin"/>
      </w:r>
      <w:r w:rsidRPr="00BC4317">
        <w:rPr>
          <w:rFonts w:ascii="Verdana" w:eastAsia="Times New Roman" w:hAnsi="Verdana" w:cs="Times New Roman"/>
          <w:sz w:val="20"/>
          <w:szCs w:val="20"/>
        </w:rPr>
        <w:instrText xml:space="preserve"> HYPERLINK "http://jama.ama-assn.org/cgi/content/full/jama.2010.920" \l "RREF-JOC05083-17" </w:instrText>
      </w:r>
      <w:r w:rsidRPr="00BC4317">
        <w:rPr>
          <w:rFonts w:ascii="Verdana" w:eastAsia="Times New Roman" w:hAnsi="Verdana" w:cs="Times New Roman"/>
          <w:sz w:val="20"/>
          <w:szCs w:val="20"/>
        </w:rPr>
        <w:fldChar w:fldCharType="separate"/>
      </w:r>
      <w:r w:rsidRPr="00BC4317">
        <w:rPr>
          <w:rFonts w:ascii="Verdana" w:eastAsia="Times New Roman" w:hAnsi="Verdana" w:cs="Times New Roman"/>
          <w:color w:val="0000FF"/>
          <w:sz w:val="20"/>
          <w:u w:val="single"/>
        </w:rPr>
        <w:t>17.</w:t>
      </w:r>
      <w:r w:rsidRPr="00BC4317">
        <w:rPr>
          <w:rFonts w:ascii="Verdana" w:eastAsia="Times New Roman" w:hAnsi="Verdana" w:cs="Times New Roman"/>
          <w:sz w:val="20"/>
          <w:szCs w:val="20"/>
        </w:rPr>
        <w:fldChar w:fldCharType="end"/>
      </w:r>
      <w:r w:rsidRPr="00BC4317">
        <w:rPr>
          <w:rFonts w:ascii="Verdana" w:eastAsia="Times New Roman" w:hAnsi="Verdana" w:cs="Times New Roman"/>
          <w:sz w:val="20"/>
          <w:szCs w:val="20"/>
        </w:rPr>
        <w:t xml:space="preserve"> Petersen LA, Wright S, Normand SL, Daley J. Positive predictive value of the diagnosis of acute myocardial infarction in an administrative database. </w:t>
      </w:r>
      <w:r w:rsidRPr="00BC4317">
        <w:rPr>
          <w:rFonts w:ascii="Verdana" w:eastAsia="Times New Roman" w:hAnsi="Verdana" w:cs="Times New Roman"/>
          <w:i/>
          <w:iCs/>
          <w:sz w:val="20"/>
          <w:szCs w:val="20"/>
        </w:rPr>
        <w:t>J Gen Intern Med.</w:t>
      </w:r>
      <w:r w:rsidRPr="00BC4317">
        <w:rPr>
          <w:rFonts w:ascii="Verdana" w:eastAsia="Times New Roman" w:hAnsi="Verdana" w:cs="Times New Roman"/>
          <w:sz w:val="20"/>
          <w:szCs w:val="20"/>
        </w:rPr>
        <w:t xml:space="preserve"> 1999;14(9):555-558. </w:t>
      </w:r>
      <w:hyperlink r:id="rId130" w:history="1">
        <w:r w:rsidRPr="00BC4317">
          <w:rPr>
            <w:rFonts w:ascii="Verdana" w:eastAsia="Times New Roman" w:hAnsi="Verdana" w:cs="Times New Roman"/>
            <w:color w:val="0000FF"/>
            <w:sz w:val="15"/>
            <w:u w:val="single"/>
          </w:rPr>
          <w:t>PUBMED</w:t>
        </w:r>
      </w:hyperlink>
      <w:r w:rsidRPr="00BC4317">
        <w:rPr>
          <w:rFonts w:ascii="Verdana" w:eastAsia="Times New Roman" w:hAnsi="Verdana" w:cs="Times New Roman"/>
          <w:sz w:val="20"/>
          <w:szCs w:val="20"/>
        </w:rPr>
        <w:t xml:space="preserve"> </w:t>
      </w:r>
    </w:p>
    <w:tbl>
      <w:tblPr>
        <w:tblW w:w="5000" w:type="pct"/>
        <w:tblCellSpacing w:w="0" w:type="dxa"/>
        <w:tblCellMar>
          <w:left w:w="0" w:type="dxa"/>
          <w:right w:w="0" w:type="dxa"/>
        </w:tblCellMar>
        <w:tblLook w:val="04A0"/>
      </w:tblPr>
      <w:tblGrid>
        <w:gridCol w:w="9360"/>
      </w:tblGrid>
      <w:tr w:rsidR="00BC4317" w:rsidRPr="00BC4317" w:rsidTr="00BC4317">
        <w:trPr>
          <w:tblCellSpacing w:w="0" w:type="dxa"/>
        </w:trPr>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 cy="47625"/>
                  <wp:effectExtent l="0" t="0" r="0" b="0"/>
                  <wp:docPr id="70" name="Picture 7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bookmarkStart w:id="66" w:name="REF-JOC05083-18"/>
    <w:bookmarkEnd w:id="66"/>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fldChar w:fldCharType="begin"/>
      </w:r>
      <w:r w:rsidRPr="00BC4317">
        <w:rPr>
          <w:rFonts w:ascii="Verdana" w:eastAsia="Times New Roman" w:hAnsi="Verdana" w:cs="Times New Roman"/>
          <w:sz w:val="20"/>
          <w:szCs w:val="20"/>
        </w:rPr>
        <w:instrText xml:space="preserve"> HYPERLINK "http://jama.ama-assn.org/cgi/content/full/jama.2010.920" \l "RREF-JOC05083-18" </w:instrText>
      </w:r>
      <w:r w:rsidRPr="00BC4317">
        <w:rPr>
          <w:rFonts w:ascii="Verdana" w:eastAsia="Times New Roman" w:hAnsi="Verdana" w:cs="Times New Roman"/>
          <w:sz w:val="20"/>
          <w:szCs w:val="20"/>
        </w:rPr>
        <w:fldChar w:fldCharType="separate"/>
      </w:r>
      <w:r w:rsidRPr="00BC4317">
        <w:rPr>
          <w:rFonts w:ascii="Verdana" w:eastAsia="Times New Roman" w:hAnsi="Verdana" w:cs="Times New Roman"/>
          <w:color w:val="0000FF"/>
          <w:sz w:val="20"/>
          <w:u w:val="single"/>
        </w:rPr>
        <w:t>18.</w:t>
      </w:r>
      <w:r w:rsidRPr="00BC4317">
        <w:rPr>
          <w:rFonts w:ascii="Verdana" w:eastAsia="Times New Roman" w:hAnsi="Verdana" w:cs="Times New Roman"/>
          <w:sz w:val="20"/>
          <w:szCs w:val="20"/>
        </w:rPr>
        <w:fldChar w:fldCharType="end"/>
      </w:r>
      <w:r w:rsidRPr="00BC4317">
        <w:rPr>
          <w:rFonts w:ascii="Verdana" w:eastAsia="Times New Roman" w:hAnsi="Verdana" w:cs="Times New Roman"/>
          <w:sz w:val="20"/>
          <w:szCs w:val="20"/>
        </w:rPr>
        <w:t xml:space="preserve"> Levy AR, Tamblyn RM, Fitchett D, McLeod PJ, Hanley JA. Coding accuracy of hospital discharge data for elderly survivors of myocardial infarction. </w:t>
      </w:r>
      <w:r w:rsidRPr="00BC4317">
        <w:rPr>
          <w:rFonts w:ascii="Verdana" w:eastAsia="Times New Roman" w:hAnsi="Verdana" w:cs="Times New Roman"/>
          <w:i/>
          <w:iCs/>
          <w:sz w:val="20"/>
          <w:szCs w:val="20"/>
        </w:rPr>
        <w:t>Can J Cardiol.</w:t>
      </w:r>
      <w:r w:rsidRPr="00BC4317">
        <w:rPr>
          <w:rFonts w:ascii="Verdana" w:eastAsia="Times New Roman" w:hAnsi="Verdana" w:cs="Times New Roman"/>
          <w:sz w:val="20"/>
          <w:szCs w:val="20"/>
        </w:rPr>
        <w:t xml:space="preserve"> 1999;15(11):1277-1282. </w:t>
      </w:r>
      <w:hyperlink r:id="rId131" w:history="1">
        <w:r w:rsidRPr="00BC4317">
          <w:rPr>
            <w:rFonts w:ascii="Verdana" w:eastAsia="Times New Roman" w:hAnsi="Verdana" w:cs="Times New Roman"/>
            <w:color w:val="0000FF"/>
            <w:sz w:val="15"/>
            <w:u w:val="single"/>
          </w:rPr>
          <w:t>PUBMED</w:t>
        </w:r>
      </w:hyperlink>
      <w:r w:rsidRPr="00BC4317">
        <w:rPr>
          <w:rFonts w:ascii="Verdana" w:eastAsia="Times New Roman" w:hAnsi="Verdana" w:cs="Times New Roman"/>
          <w:sz w:val="20"/>
          <w:szCs w:val="20"/>
        </w:rPr>
        <w:t xml:space="preserve"> </w:t>
      </w:r>
    </w:p>
    <w:tbl>
      <w:tblPr>
        <w:tblW w:w="5000" w:type="pct"/>
        <w:tblCellSpacing w:w="0" w:type="dxa"/>
        <w:tblCellMar>
          <w:left w:w="0" w:type="dxa"/>
          <w:right w:w="0" w:type="dxa"/>
        </w:tblCellMar>
        <w:tblLook w:val="04A0"/>
      </w:tblPr>
      <w:tblGrid>
        <w:gridCol w:w="9360"/>
      </w:tblGrid>
      <w:tr w:rsidR="00BC4317" w:rsidRPr="00BC4317" w:rsidTr="00BC4317">
        <w:trPr>
          <w:tblCellSpacing w:w="0" w:type="dxa"/>
        </w:trPr>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 cy="47625"/>
                  <wp:effectExtent l="0" t="0" r="0" b="0"/>
                  <wp:docPr id="71" name="Picture 7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bookmarkStart w:id="67" w:name="REF-JOC05083-19"/>
    <w:bookmarkEnd w:id="67"/>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fldChar w:fldCharType="begin"/>
      </w:r>
      <w:r w:rsidRPr="00BC4317">
        <w:rPr>
          <w:rFonts w:ascii="Verdana" w:eastAsia="Times New Roman" w:hAnsi="Verdana" w:cs="Times New Roman"/>
          <w:sz w:val="20"/>
          <w:szCs w:val="20"/>
        </w:rPr>
        <w:instrText xml:space="preserve"> HYPERLINK "http://jama.ama-assn.org/cgi/content/full/jama.2010.920" \l "RREF-JOC05083-19" </w:instrText>
      </w:r>
      <w:r w:rsidRPr="00BC4317">
        <w:rPr>
          <w:rFonts w:ascii="Verdana" w:eastAsia="Times New Roman" w:hAnsi="Verdana" w:cs="Times New Roman"/>
          <w:sz w:val="20"/>
          <w:szCs w:val="20"/>
        </w:rPr>
        <w:fldChar w:fldCharType="separate"/>
      </w:r>
      <w:r w:rsidRPr="00BC4317">
        <w:rPr>
          <w:rFonts w:ascii="Verdana" w:eastAsia="Times New Roman" w:hAnsi="Verdana" w:cs="Times New Roman"/>
          <w:color w:val="0000FF"/>
          <w:sz w:val="20"/>
          <w:u w:val="single"/>
        </w:rPr>
        <w:t>19.</w:t>
      </w:r>
      <w:r w:rsidRPr="00BC4317">
        <w:rPr>
          <w:rFonts w:ascii="Verdana" w:eastAsia="Times New Roman" w:hAnsi="Verdana" w:cs="Times New Roman"/>
          <w:sz w:val="20"/>
          <w:szCs w:val="20"/>
        </w:rPr>
        <w:fldChar w:fldCharType="end"/>
      </w:r>
      <w:r w:rsidRPr="00BC4317">
        <w:rPr>
          <w:rFonts w:ascii="Verdana" w:eastAsia="Times New Roman" w:hAnsi="Verdana" w:cs="Times New Roman"/>
          <w:sz w:val="20"/>
          <w:szCs w:val="20"/>
        </w:rPr>
        <w:t xml:space="preserve"> Austin PC, Daly PA, Tu JV. A multicenter study of the coding accuracy of hospital discharge administrative data for patients admitted to cardiac care units in Ontario. </w:t>
      </w:r>
      <w:r w:rsidRPr="00BC4317">
        <w:rPr>
          <w:rFonts w:ascii="Verdana" w:eastAsia="Times New Roman" w:hAnsi="Verdana" w:cs="Times New Roman"/>
          <w:i/>
          <w:iCs/>
          <w:sz w:val="20"/>
          <w:szCs w:val="20"/>
        </w:rPr>
        <w:t>Am Heart J.</w:t>
      </w:r>
      <w:r w:rsidRPr="00BC4317">
        <w:rPr>
          <w:rFonts w:ascii="Verdana" w:eastAsia="Times New Roman" w:hAnsi="Verdana" w:cs="Times New Roman"/>
          <w:sz w:val="20"/>
          <w:szCs w:val="20"/>
        </w:rPr>
        <w:t xml:space="preserve"> 2002;144(2):290-296. </w:t>
      </w:r>
      <w:hyperlink r:id="rId132" w:history="1">
        <w:r w:rsidRPr="00BC4317">
          <w:rPr>
            <w:rFonts w:ascii="Verdana" w:eastAsia="Times New Roman" w:hAnsi="Verdana" w:cs="Times New Roman"/>
            <w:color w:val="0000FF"/>
            <w:sz w:val="15"/>
            <w:u w:val="single"/>
          </w:rPr>
          <w:t>PUBMED</w:t>
        </w:r>
      </w:hyperlink>
      <w:r w:rsidRPr="00BC4317">
        <w:rPr>
          <w:rFonts w:ascii="Verdana" w:eastAsia="Times New Roman" w:hAnsi="Verdana" w:cs="Times New Roman"/>
          <w:sz w:val="20"/>
          <w:szCs w:val="20"/>
        </w:rPr>
        <w:t xml:space="preserve"> </w:t>
      </w:r>
    </w:p>
    <w:tbl>
      <w:tblPr>
        <w:tblW w:w="5000" w:type="pct"/>
        <w:tblCellSpacing w:w="0" w:type="dxa"/>
        <w:tblCellMar>
          <w:left w:w="0" w:type="dxa"/>
          <w:right w:w="0" w:type="dxa"/>
        </w:tblCellMar>
        <w:tblLook w:val="04A0"/>
      </w:tblPr>
      <w:tblGrid>
        <w:gridCol w:w="9360"/>
      </w:tblGrid>
      <w:tr w:rsidR="00BC4317" w:rsidRPr="00BC4317" w:rsidTr="00BC4317">
        <w:trPr>
          <w:tblCellSpacing w:w="0" w:type="dxa"/>
        </w:trPr>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 cy="47625"/>
                  <wp:effectExtent l="0" t="0" r="0" b="0"/>
                  <wp:docPr id="72" name="Picture 7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bookmarkStart w:id="68" w:name="REF-JOC05083-20"/>
    <w:bookmarkEnd w:id="68"/>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fldChar w:fldCharType="begin"/>
      </w:r>
      <w:r w:rsidRPr="00BC4317">
        <w:rPr>
          <w:rFonts w:ascii="Verdana" w:eastAsia="Times New Roman" w:hAnsi="Verdana" w:cs="Times New Roman"/>
          <w:sz w:val="20"/>
          <w:szCs w:val="20"/>
        </w:rPr>
        <w:instrText xml:space="preserve"> HYPERLINK "http://jama.ama-assn.org/cgi/content/full/jama.2010.920" \l "RREF-JOC05083-20" </w:instrText>
      </w:r>
      <w:r w:rsidRPr="00BC4317">
        <w:rPr>
          <w:rFonts w:ascii="Verdana" w:eastAsia="Times New Roman" w:hAnsi="Verdana" w:cs="Times New Roman"/>
          <w:sz w:val="20"/>
          <w:szCs w:val="20"/>
        </w:rPr>
        <w:fldChar w:fldCharType="separate"/>
      </w:r>
      <w:r w:rsidRPr="00BC4317">
        <w:rPr>
          <w:rFonts w:ascii="Verdana" w:eastAsia="Times New Roman" w:hAnsi="Verdana" w:cs="Times New Roman"/>
          <w:color w:val="0000FF"/>
          <w:sz w:val="20"/>
          <w:u w:val="single"/>
        </w:rPr>
        <w:t>20.</w:t>
      </w:r>
      <w:r w:rsidRPr="00BC4317">
        <w:rPr>
          <w:rFonts w:ascii="Verdana" w:eastAsia="Times New Roman" w:hAnsi="Verdana" w:cs="Times New Roman"/>
          <w:sz w:val="20"/>
          <w:szCs w:val="20"/>
        </w:rPr>
        <w:fldChar w:fldCharType="end"/>
      </w:r>
      <w:r w:rsidRPr="00BC4317">
        <w:rPr>
          <w:rFonts w:ascii="Verdana" w:eastAsia="Times New Roman" w:hAnsi="Verdana" w:cs="Times New Roman"/>
          <w:sz w:val="20"/>
          <w:szCs w:val="20"/>
        </w:rPr>
        <w:t xml:space="preserve"> Kiyota Y, Schneeweiss S, Glynn RJ, Cannuscio CC, Avorn J, Solomon DH. Accuracy of Medicare claims-based diagnosis of acute myocardial infarction: estimating positive predictive value on the basis of review of hospital records. </w:t>
      </w:r>
      <w:r w:rsidRPr="00BC4317">
        <w:rPr>
          <w:rFonts w:ascii="Verdana" w:eastAsia="Times New Roman" w:hAnsi="Verdana" w:cs="Times New Roman"/>
          <w:i/>
          <w:iCs/>
          <w:sz w:val="20"/>
          <w:szCs w:val="20"/>
        </w:rPr>
        <w:t>Am Heart J.</w:t>
      </w:r>
      <w:r w:rsidRPr="00BC4317">
        <w:rPr>
          <w:rFonts w:ascii="Verdana" w:eastAsia="Times New Roman" w:hAnsi="Verdana" w:cs="Times New Roman"/>
          <w:sz w:val="20"/>
          <w:szCs w:val="20"/>
        </w:rPr>
        <w:t xml:space="preserve"> 2004;148(1):99-104. </w:t>
      </w:r>
      <w:hyperlink r:id="rId133" w:history="1">
        <w:r w:rsidRPr="00BC4317">
          <w:rPr>
            <w:rFonts w:ascii="Verdana" w:eastAsia="Times New Roman" w:hAnsi="Verdana" w:cs="Times New Roman"/>
            <w:color w:val="0000FF"/>
            <w:sz w:val="15"/>
            <w:u w:val="single"/>
          </w:rPr>
          <w:t>PUBMED</w:t>
        </w:r>
      </w:hyperlink>
      <w:r w:rsidRPr="00BC4317">
        <w:rPr>
          <w:rFonts w:ascii="Verdana" w:eastAsia="Times New Roman" w:hAnsi="Verdana" w:cs="Times New Roman"/>
          <w:sz w:val="20"/>
          <w:szCs w:val="20"/>
        </w:rPr>
        <w:t xml:space="preserve"> </w:t>
      </w:r>
    </w:p>
    <w:tbl>
      <w:tblPr>
        <w:tblW w:w="5000" w:type="pct"/>
        <w:tblCellSpacing w:w="0" w:type="dxa"/>
        <w:tblCellMar>
          <w:left w:w="0" w:type="dxa"/>
          <w:right w:w="0" w:type="dxa"/>
        </w:tblCellMar>
        <w:tblLook w:val="04A0"/>
      </w:tblPr>
      <w:tblGrid>
        <w:gridCol w:w="9360"/>
      </w:tblGrid>
      <w:tr w:rsidR="00BC4317" w:rsidRPr="00BC4317" w:rsidTr="00BC4317">
        <w:trPr>
          <w:tblCellSpacing w:w="0" w:type="dxa"/>
        </w:trPr>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 cy="47625"/>
                  <wp:effectExtent l="0" t="0" r="0" b="0"/>
                  <wp:docPr id="73" name="Picture 7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bookmarkStart w:id="69" w:name="REF-JOC05083-21"/>
    <w:bookmarkEnd w:id="69"/>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fldChar w:fldCharType="begin"/>
      </w:r>
      <w:r w:rsidRPr="00BC4317">
        <w:rPr>
          <w:rFonts w:ascii="Verdana" w:eastAsia="Times New Roman" w:hAnsi="Verdana" w:cs="Times New Roman"/>
          <w:sz w:val="20"/>
          <w:szCs w:val="20"/>
        </w:rPr>
        <w:instrText xml:space="preserve"> HYPERLINK "http://jama.ama-assn.org/cgi/content/full/jama.2010.920" \l "RREF-JOC05083-21" </w:instrText>
      </w:r>
      <w:r w:rsidRPr="00BC4317">
        <w:rPr>
          <w:rFonts w:ascii="Verdana" w:eastAsia="Times New Roman" w:hAnsi="Verdana" w:cs="Times New Roman"/>
          <w:sz w:val="20"/>
          <w:szCs w:val="20"/>
        </w:rPr>
        <w:fldChar w:fldCharType="separate"/>
      </w:r>
      <w:r w:rsidRPr="00BC4317">
        <w:rPr>
          <w:rFonts w:ascii="Verdana" w:eastAsia="Times New Roman" w:hAnsi="Verdana" w:cs="Times New Roman"/>
          <w:color w:val="0000FF"/>
          <w:sz w:val="20"/>
          <w:u w:val="single"/>
        </w:rPr>
        <w:t>21.</w:t>
      </w:r>
      <w:r w:rsidRPr="00BC4317">
        <w:rPr>
          <w:rFonts w:ascii="Verdana" w:eastAsia="Times New Roman" w:hAnsi="Verdana" w:cs="Times New Roman"/>
          <w:sz w:val="20"/>
          <w:szCs w:val="20"/>
        </w:rPr>
        <w:fldChar w:fldCharType="end"/>
      </w:r>
      <w:r w:rsidRPr="00BC4317">
        <w:rPr>
          <w:rFonts w:ascii="Verdana" w:eastAsia="Times New Roman" w:hAnsi="Verdana" w:cs="Times New Roman"/>
          <w:sz w:val="20"/>
          <w:szCs w:val="20"/>
        </w:rPr>
        <w:t xml:space="preserve"> Choma NN, Griffin MR, Huang RL; et al. An algorithm to identify incident myocardial infarction using Medicaid data. </w:t>
      </w:r>
      <w:r w:rsidRPr="00BC4317">
        <w:rPr>
          <w:rFonts w:ascii="Verdana" w:eastAsia="Times New Roman" w:hAnsi="Verdana" w:cs="Times New Roman"/>
          <w:i/>
          <w:iCs/>
          <w:sz w:val="20"/>
          <w:szCs w:val="20"/>
        </w:rPr>
        <w:t>Pharmacoepidemiol Drug Saf.</w:t>
      </w:r>
      <w:r w:rsidRPr="00BC4317">
        <w:rPr>
          <w:rFonts w:ascii="Verdana" w:eastAsia="Times New Roman" w:hAnsi="Verdana" w:cs="Times New Roman"/>
          <w:sz w:val="20"/>
          <w:szCs w:val="20"/>
        </w:rPr>
        <w:t xml:space="preserve"> 2009;18(11):1064-1071. </w:t>
      </w:r>
      <w:hyperlink r:id="rId134" w:history="1">
        <w:r w:rsidRPr="00BC4317">
          <w:rPr>
            <w:rFonts w:ascii="Verdana" w:eastAsia="Times New Roman" w:hAnsi="Verdana" w:cs="Times New Roman"/>
            <w:color w:val="0000FF"/>
            <w:sz w:val="15"/>
            <w:u w:val="single"/>
          </w:rPr>
          <w:t>PUBMED</w:t>
        </w:r>
      </w:hyperlink>
      <w:r w:rsidRPr="00BC4317">
        <w:rPr>
          <w:rFonts w:ascii="Verdana" w:eastAsia="Times New Roman" w:hAnsi="Verdana" w:cs="Times New Roman"/>
          <w:sz w:val="20"/>
          <w:szCs w:val="20"/>
        </w:rPr>
        <w:t xml:space="preserve"> </w:t>
      </w:r>
    </w:p>
    <w:tbl>
      <w:tblPr>
        <w:tblW w:w="5000" w:type="pct"/>
        <w:tblCellSpacing w:w="0" w:type="dxa"/>
        <w:tblCellMar>
          <w:left w:w="0" w:type="dxa"/>
          <w:right w:w="0" w:type="dxa"/>
        </w:tblCellMar>
        <w:tblLook w:val="04A0"/>
      </w:tblPr>
      <w:tblGrid>
        <w:gridCol w:w="9360"/>
      </w:tblGrid>
      <w:tr w:rsidR="00BC4317" w:rsidRPr="00BC4317" w:rsidTr="00BC4317">
        <w:trPr>
          <w:tblCellSpacing w:w="0" w:type="dxa"/>
        </w:trPr>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 cy="47625"/>
                  <wp:effectExtent l="0" t="0" r="0" b="0"/>
                  <wp:docPr id="74" name="Picture 7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bookmarkStart w:id="70" w:name="REF-JOC05083-22"/>
    <w:bookmarkEnd w:id="70"/>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fldChar w:fldCharType="begin"/>
      </w:r>
      <w:r w:rsidRPr="00BC4317">
        <w:rPr>
          <w:rFonts w:ascii="Verdana" w:eastAsia="Times New Roman" w:hAnsi="Verdana" w:cs="Times New Roman"/>
          <w:sz w:val="20"/>
          <w:szCs w:val="20"/>
        </w:rPr>
        <w:instrText xml:space="preserve"> HYPERLINK "http://jama.ama-assn.org/cgi/content/full/jama.2010.920" \l "RREF-JOC05083-22" </w:instrText>
      </w:r>
      <w:r w:rsidRPr="00BC4317">
        <w:rPr>
          <w:rFonts w:ascii="Verdana" w:eastAsia="Times New Roman" w:hAnsi="Verdana" w:cs="Times New Roman"/>
          <w:sz w:val="20"/>
          <w:szCs w:val="20"/>
        </w:rPr>
        <w:fldChar w:fldCharType="separate"/>
      </w:r>
      <w:r w:rsidRPr="00BC4317">
        <w:rPr>
          <w:rFonts w:ascii="Verdana" w:eastAsia="Times New Roman" w:hAnsi="Verdana" w:cs="Times New Roman"/>
          <w:color w:val="0000FF"/>
          <w:sz w:val="20"/>
          <w:u w:val="single"/>
        </w:rPr>
        <w:t>22.</w:t>
      </w:r>
      <w:r w:rsidRPr="00BC4317">
        <w:rPr>
          <w:rFonts w:ascii="Verdana" w:eastAsia="Times New Roman" w:hAnsi="Verdana" w:cs="Times New Roman"/>
          <w:sz w:val="20"/>
          <w:szCs w:val="20"/>
        </w:rPr>
        <w:fldChar w:fldCharType="end"/>
      </w:r>
      <w:r w:rsidRPr="00BC4317">
        <w:rPr>
          <w:rFonts w:ascii="Verdana" w:eastAsia="Times New Roman" w:hAnsi="Verdana" w:cs="Times New Roman"/>
          <w:sz w:val="20"/>
          <w:szCs w:val="20"/>
        </w:rPr>
        <w:t xml:space="preserve"> Chung CP, Murry KT, Stein CM, Hall K, Ray WA. A computer case definition for sudden cardiac death [published online ahead of print December 22, 2009]. </w:t>
      </w:r>
      <w:r w:rsidRPr="00BC4317">
        <w:rPr>
          <w:rFonts w:ascii="Verdana" w:eastAsia="Times New Roman" w:hAnsi="Verdana" w:cs="Times New Roman"/>
          <w:i/>
          <w:iCs/>
          <w:sz w:val="20"/>
          <w:szCs w:val="20"/>
        </w:rPr>
        <w:t>Pharmacoepidemiol Drug Saf.</w:t>
      </w:r>
      <w:r w:rsidRPr="00BC4317">
        <w:rPr>
          <w:rFonts w:ascii="Verdana" w:eastAsia="Times New Roman" w:hAnsi="Verdana" w:cs="Times New Roman"/>
          <w:sz w:val="20"/>
          <w:szCs w:val="20"/>
        </w:rPr>
        <w:t xml:space="preserve"> doi: 10.1002/pds.1888. 2009;19(6):563-572. </w:t>
      </w:r>
      <w:hyperlink r:id="rId135" w:history="1">
        <w:r w:rsidRPr="00BC4317">
          <w:rPr>
            <w:rFonts w:ascii="Verdana" w:eastAsia="Times New Roman" w:hAnsi="Verdana" w:cs="Times New Roman"/>
            <w:color w:val="0000FF"/>
            <w:sz w:val="15"/>
            <w:u w:val="single"/>
          </w:rPr>
          <w:t>PUBMED</w:t>
        </w:r>
      </w:hyperlink>
      <w:r w:rsidRPr="00BC4317">
        <w:rPr>
          <w:rFonts w:ascii="Verdana" w:eastAsia="Times New Roman" w:hAnsi="Verdana" w:cs="Times New Roman"/>
          <w:sz w:val="20"/>
          <w:szCs w:val="20"/>
        </w:rPr>
        <w:t xml:space="preserve"> </w:t>
      </w:r>
    </w:p>
    <w:tbl>
      <w:tblPr>
        <w:tblW w:w="5000" w:type="pct"/>
        <w:tblCellSpacing w:w="0" w:type="dxa"/>
        <w:tblCellMar>
          <w:left w:w="0" w:type="dxa"/>
          <w:right w:w="0" w:type="dxa"/>
        </w:tblCellMar>
        <w:tblLook w:val="04A0"/>
      </w:tblPr>
      <w:tblGrid>
        <w:gridCol w:w="9360"/>
      </w:tblGrid>
      <w:tr w:rsidR="00BC4317" w:rsidRPr="00BC4317" w:rsidTr="00BC4317">
        <w:trPr>
          <w:tblCellSpacing w:w="0" w:type="dxa"/>
        </w:trPr>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7625" cy="47625"/>
                  <wp:effectExtent l="0" t="0" r="0" b="0"/>
                  <wp:docPr id="75" name="Picture 7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bookmarkStart w:id="71" w:name="REF-JOC05083-23"/>
    <w:bookmarkEnd w:id="71"/>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fldChar w:fldCharType="begin"/>
      </w:r>
      <w:r w:rsidRPr="00BC4317">
        <w:rPr>
          <w:rFonts w:ascii="Verdana" w:eastAsia="Times New Roman" w:hAnsi="Verdana" w:cs="Times New Roman"/>
          <w:sz w:val="20"/>
          <w:szCs w:val="20"/>
        </w:rPr>
        <w:instrText xml:space="preserve"> HYPERLINK "http://jama.ama-assn.org/cgi/content/full/jama.2010.920" \l "RREF-JOC05083-23" </w:instrText>
      </w:r>
      <w:r w:rsidRPr="00BC4317">
        <w:rPr>
          <w:rFonts w:ascii="Verdana" w:eastAsia="Times New Roman" w:hAnsi="Verdana" w:cs="Times New Roman"/>
          <w:sz w:val="20"/>
          <w:szCs w:val="20"/>
        </w:rPr>
        <w:fldChar w:fldCharType="separate"/>
      </w:r>
      <w:r w:rsidRPr="00BC4317">
        <w:rPr>
          <w:rFonts w:ascii="Verdana" w:eastAsia="Times New Roman" w:hAnsi="Verdana" w:cs="Times New Roman"/>
          <w:color w:val="0000FF"/>
          <w:sz w:val="20"/>
          <w:u w:val="single"/>
        </w:rPr>
        <w:t>23.</w:t>
      </w:r>
      <w:r w:rsidRPr="00BC4317">
        <w:rPr>
          <w:rFonts w:ascii="Verdana" w:eastAsia="Times New Roman" w:hAnsi="Verdana" w:cs="Times New Roman"/>
          <w:sz w:val="20"/>
          <w:szCs w:val="20"/>
        </w:rPr>
        <w:fldChar w:fldCharType="end"/>
      </w:r>
      <w:r w:rsidRPr="00BC4317">
        <w:rPr>
          <w:rFonts w:ascii="Verdana" w:eastAsia="Times New Roman" w:hAnsi="Verdana" w:cs="Times New Roman"/>
          <w:sz w:val="20"/>
          <w:szCs w:val="20"/>
        </w:rPr>
        <w:t xml:space="preserve"> Tirschwell DL, Longstreth WT Jr. Validating administrative data in stroke research. </w:t>
      </w:r>
      <w:r w:rsidRPr="00BC4317">
        <w:rPr>
          <w:rFonts w:ascii="Verdana" w:eastAsia="Times New Roman" w:hAnsi="Verdana" w:cs="Times New Roman"/>
          <w:i/>
          <w:iCs/>
          <w:sz w:val="20"/>
          <w:szCs w:val="20"/>
        </w:rPr>
        <w:t>Stroke.</w:t>
      </w:r>
      <w:r w:rsidRPr="00BC4317">
        <w:rPr>
          <w:rFonts w:ascii="Verdana" w:eastAsia="Times New Roman" w:hAnsi="Verdana" w:cs="Times New Roman"/>
          <w:sz w:val="20"/>
          <w:szCs w:val="20"/>
        </w:rPr>
        <w:t xml:space="preserve"> 2002;33(10):2465-2470. </w:t>
      </w:r>
      <w:hyperlink r:id="rId136" w:history="1">
        <w:r w:rsidRPr="00BC4317">
          <w:rPr>
            <w:rFonts w:ascii="Verdana" w:eastAsia="Times New Roman" w:hAnsi="Verdana" w:cs="Times New Roman"/>
            <w:b/>
            <w:bCs/>
            <w:color w:val="0000FF"/>
            <w:sz w:val="15"/>
            <w:u w:val="single"/>
          </w:rPr>
          <w:t>FREE</w:t>
        </w:r>
        <w:r w:rsidRPr="00BC4317">
          <w:rPr>
            <w:rFonts w:ascii="Verdana" w:eastAsia="Times New Roman" w:hAnsi="Verdana" w:cs="Times New Roman"/>
            <w:color w:val="0000FF"/>
            <w:sz w:val="15"/>
            <w:u w:val="single"/>
          </w:rPr>
          <w:t xml:space="preserve"> FULL TEXT</w:t>
        </w:r>
      </w:hyperlink>
      <w:r w:rsidRPr="00BC4317">
        <w:rPr>
          <w:rFonts w:ascii="Verdana" w:eastAsia="Times New Roman" w:hAnsi="Verdana" w:cs="Times New Roman"/>
          <w:sz w:val="20"/>
          <w:szCs w:val="20"/>
        </w:rPr>
        <w:t xml:space="preserve"> </w:t>
      </w:r>
    </w:p>
    <w:tbl>
      <w:tblPr>
        <w:tblW w:w="5000" w:type="pct"/>
        <w:tblCellSpacing w:w="0" w:type="dxa"/>
        <w:tblCellMar>
          <w:left w:w="0" w:type="dxa"/>
          <w:right w:w="0" w:type="dxa"/>
        </w:tblCellMar>
        <w:tblLook w:val="04A0"/>
      </w:tblPr>
      <w:tblGrid>
        <w:gridCol w:w="9360"/>
      </w:tblGrid>
      <w:tr w:rsidR="00BC4317" w:rsidRPr="00BC4317" w:rsidTr="00BC4317">
        <w:trPr>
          <w:tblCellSpacing w:w="0" w:type="dxa"/>
        </w:trPr>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 cy="47625"/>
                  <wp:effectExtent l="0" t="0" r="0" b="0"/>
                  <wp:docPr id="76" name="Picture 7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bookmarkStart w:id="72" w:name="REF-JOC05083-24"/>
    <w:bookmarkEnd w:id="72"/>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fldChar w:fldCharType="begin"/>
      </w:r>
      <w:r w:rsidRPr="00BC4317">
        <w:rPr>
          <w:rFonts w:ascii="Verdana" w:eastAsia="Times New Roman" w:hAnsi="Verdana" w:cs="Times New Roman"/>
          <w:sz w:val="20"/>
          <w:szCs w:val="20"/>
        </w:rPr>
        <w:instrText xml:space="preserve"> HYPERLINK "http://jama.ama-assn.org/cgi/content/full/jama.2010.920" \l "RREF-JOC05083-24" </w:instrText>
      </w:r>
      <w:r w:rsidRPr="00BC4317">
        <w:rPr>
          <w:rFonts w:ascii="Verdana" w:eastAsia="Times New Roman" w:hAnsi="Verdana" w:cs="Times New Roman"/>
          <w:sz w:val="20"/>
          <w:szCs w:val="20"/>
        </w:rPr>
        <w:fldChar w:fldCharType="separate"/>
      </w:r>
      <w:r w:rsidRPr="00BC4317">
        <w:rPr>
          <w:rFonts w:ascii="Verdana" w:eastAsia="Times New Roman" w:hAnsi="Verdana" w:cs="Times New Roman"/>
          <w:color w:val="0000FF"/>
          <w:sz w:val="20"/>
          <w:u w:val="single"/>
        </w:rPr>
        <w:t>24.</w:t>
      </w:r>
      <w:r w:rsidRPr="00BC4317">
        <w:rPr>
          <w:rFonts w:ascii="Verdana" w:eastAsia="Times New Roman" w:hAnsi="Verdana" w:cs="Times New Roman"/>
          <w:sz w:val="20"/>
          <w:szCs w:val="20"/>
        </w:rPr>
        <w:fldChar w:fldCharType="end"/>
      </w:r>
      <w:r w:rsidRPr="00BC4317">
        <w:rPr>
          <w:rFonts w:ascii="Verdana" w:eastAsia="Times New Roman" w:hAnsi="Verdana" w:cs="Times New Roman"/>
          <w:sz w:val="20"/>
          <w:szCs w:val="20"/>
        </w:rPr>
        <w:t xml:space="preserve"> Roumie CL, Mitchel E, Gideon PS, Varas-Lorenzo C, Castellsague J, Griffin MR. Validation of </w:t>
      </w:r>
      <w:r w:rsidRPr="00BC4317">
        <w:rPr>
          <w:rFonts w:ascii="Verdana" w:eastAsia="Times New Roman" w:hAnsi="Verdana" w:cs="Times New Roman"/>
          <w:i/>
          <w:iCs/>
          <w:sz w:val="20"/>
          <w:szCs w:val="20"/>
        </w:rPr>
        <w:t>ICD-9</w:t>
      </w:r>
      <w:r w:rsidRPr="00BC4317">
        <w:rPr>
          <w:rFonts w:ascii="Verdana" w:eastAsia="Times New Roman" w:hAnsi="Verdana" w:cs="Times New Roman"/>
          <w:sz w:val="20"/>
          <w:szCs w:val="20"/>
        </w:rPr>
        <w:t xml:space="preserve"> codes with a high positive predictive value for incident stroke resulting in hospitalization using Medicaid health data. </w:t>
      </w:r>
      <w:r w:rsidRPr="00BC4317">
        <w:rPr>
          <w:rFonts w:ascii="Verdana" w:eastAsia="Times New Roman" w:hAnsi="Verdana" w:cs="Times New Roman"/>
          <w:i/>
          <w:iCs/>
          <w:sz w:val="20"/>
          <w:szCs w:val="20"/>
        </w:rPr>
        <w:t>Pharmacoepidemiol Drug Saf.</w:t>
      </w:r>
      <w:r w:rsidRPr="00BC4317">
        <w:rPr>
          <w:rFonts w:ascii="Verdana" w:eastAsia="Times New Roman" w:hAnsi="Verdana" w:cs="Times New Roman"/>
          <w:sz w:val="20"/>
          <w:szCs w:val="20"/>
        </w:rPr>
        <w:t xml:space="preserve"> 2008;17(1):20-26. </w:t>
      </w:r>
      <w:hyperlink r:id="rId137" w:history="1">
        <w:r w:rsidRPr="00BC4317">
          <w:rPr>
            <w:rFonts w:ascii="Verdana" w:eastAsia="Times New Roman" w:hAnsi="Verdana" w:cs="Times New Roman"/>
            <w:color w:val="0000FF"/>
            <w:sz w:val="15"/>
            <w:u w:val="single"/>
          </w:rPr>
          <w:t>PUBMED</w:t>
        </w:r>
      </w:hyperlink>
      <w:r w:rsidRPr="00BC4317">
        <w:rPr>
          <w:rFonts w:ascii="Verdana" w:eastAsia="Times New Roman" w:hAnsi="Verdana" w:cs="Times New Roman"/>
          <w:sz w:val="20"/>
          <w:szCs w:val="20"/>
        </w:rPr>
        <w:t xml:space="preserve"> </w:t>
      </w:r>
    </w:p>
    <w:tbl>
      <w:tblPr>
        <w:tblW w:w="5000" w:type="pct"/>
        <w:tblCellSpacing w:w="0" w:type="dxa"/>
        <w:tblCellMar>
          <w:left w:w="0" w:type="dxa"/>
          <w:right w:w="0" w:type="dxa"/>
        </w:tblCellMar>
        <w:tblLook w:val="04A0"/>
      </w:tblPr>
      <w:tblGrid>
        <w:gridCol w:w="9360"/>
      </w:tblGrid>
      <w:tr w:rsidR="00BC4317" w:rsidRPr="00BC4317" w:rsidTr="00BC4317">
        <w:trPr>
          <w:tblCellSpacing w:w="0" w:type="dxa"/>
        </w:trPr>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 cy="47625"/>
                  <wp:effectExtent l="0" t="0" r="0" b="0"/>
                  <wp:docPr id="77" name="Picture 7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bookmarkStart w:id="73" w:name="REF-JOC05083-25"/>
    <w:bookmarkEnd w:id="73"/>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fldChar w:fldCharType="begin"/>
      </w:r>
      <w:r w:rsidRPr="00BC4317">
        <w:rPr>
          <w:rFonts w:ascii="Verdana" w:eastAsia="Times New Roman" w:hAnsi="Verdana" w:cs="Times New Roman"/>
          <w:sz w:val="20"/>
          <w:szCs w:val="20"/>
        </w:rPr>
        <w:instrText xml:space="preserve"> HYPERLINK "http://jama.ama-assn.org/cgi/content/full/jama.2010.920" \l "RREF-JOC05083-25" </w:instrText>
      </w:r>
      <w:r w:rsidRPr="00BC4317">
        <w:rPr>
          <w:rFonts w:ascii="Verdana" w:eastAsia="Times New Roman" w:hAnsi="Verdana" w:cs="Times New Roman"/>
          <w:sz w:val="20"/>
          <w:szCs w:val="20"/>
        </w:rPr>
        <w:fldChar w:fldCharType="separate"/>
      </w:r>
      <w:r w:rsidRPr="00BC4317">
        <w:rPr>
          <w:rFonts w:ascii="Verdana" w:eastAsia="Times New Roman" w:hAnsi="Verdana" w:cs="Times New Roman"/>
          <w:color w:val="0000FF"/>
          <w:sz w:val="20"/>
          <w:u w:val="single"/>
        </w:rPr>
        <w:t>25.</w:t>
      </w:r>
      <w:r w:rsidRPr="00BC4317">
        <w:rPr>
          <w:rFonts w:ascii="Verdana" w:eastAsia="Times New Roman" w:hAnsi="Verdana" w:cs="Times New Roman"/>
          <w:sz w:val="20"/>
          <w:szCs w:val="20"/>
        </w:rPr>
        <w:fldChar w:fldCharType="end"/>
      </w:r>
      <w:r w:rsidRPr="00BC4317">
        <w:rPr>
          <w:rFonts w:ascii="Verdana" w:eastAsia="Times New Roman" w:hAnsi="Verdana" w:cs="Times New Roman"/>
          <w:sz w:val="20"/>
          <w:szCs w:val="20"/>
        </w:rPr>
        <w:t xml:space="preserve"> Kokotailo RA, Hill MD. Coding of stroke and stroke risk factors using </w:t>
      </w:r>
      <w:r w:rsidRPr="00BC4317">
        <w:rPr>
          <w:rFonts w:ascii="Verdana" w:eastAsia="Times New Roman" w:hAnsi="Verdana" w:cs="Times New Roman"/>
          <w:i/>
          <w:iCs/>
          <w:sz w:val="20"/>
          <w:szCs w:val="20"/>
        </w:rPr>
        <w:t>International Classification of Diseases</w:t>
      </w:r>
      <w:r w:rsidRPr="00BC4317">
        <w:rPr>
          <w:rFonts w:ascii="Verdana" w:eastAsia="Times New Roman" w:hAnsi="Verdana" w:cs="Times New Roman"/>
          <w:sz w:val="20"/>
          <w:szCs w:val="20"/>
        </w:rPr>
        <w:t xml:space="preserve">, revisions 9 and 10. </w:t>
      </w:r>
      <w:r w:rsidRPr="00BC4317">
        <w:rPr>
          <w:rFonts w:ascii="Verdana" w:eastAsia="Times New Roman" w:hAnsi="Verdana" w:cs="Times New Roman"/>
          <w:i/>
          <w:iCs/>
          <w:sz w:val="20"/>
          <w:szCs w:val="20"/>
        </w:rPr>
        <w:t>Stroke.</w:t>
      </w:r>
      <w:r w:rsidRPr="00BC4317">
        <w:rPr>
          <w:rFonts w:ascii="Verdana" w:eastAsia="Times New Roman" w:hAnsi="Verdana" w:cs="Times New Roman"/>
          <w:sz w:val="20"/>
          <w:szCs w:val="20"/>
        </w:rPr>
        <w:t xml:space="preserve"> 2005;36(8):1776-1781. </w:t>
      </w:r>
      <w:hyperlink r:id="rId138" w:history="1">
        <w:r w:rsidRPr="00BC4317">
          <w:rPr>
            <w:rFonts w:ascii="Verdana" w:eastAsia="Times New Roman" w:hAnsi="Verdana" w:cs="Times New Roman"/>
            <w:b/>
            <w:bCs/>
            <w:color w:val="0000FF"/>
            <w:sz w:val="15"/>
            <w:u w:val="single"/>
          </w:rPr>
          <w:t>FREE</w:t>
        </w:r>
        <w:r w:rsidRPr="00BC4317">
          <w:rPr>
            <w:rFonts w:ascii="Verdana" w:eastAsia="Times New Roman" w:hAnsi="Verdana" w:cs="Times New Roman"/>
            <w:color w:val="0000FF"/>
            <w:sz w:val="15"/>
            <w:u w:val="single"/>
          </w:rPr>
          <w:t xml:space="preserve"> FULL TEXT</w:t>
        </w:r>
      </w:hyperlink>
      <w:r w:rsidRPr="00BC4317">
        <w:rPr>
          <w:rFonts w:ascii="Verdana" w:eastAsia="Times New Roman" w:hAnsi="Verdana" w:cs="Times New Roman"/>
          <w:sz w:val="20"/>
          <w:szCs w:val="20"/>
        </w:rPr>
        <w:t xml:space="preserve"> </w:t>
      </w:r>
    </w:p>
    <w:tbl>
      <w:tblPr>
        <w:tblW w:w="5000" w:type="pct"/>
        <w:tblCellSpacing w:w="0" w:type="dxa"/>
        <w:tblCellMar>
          <w:left w:w="0" w:type="dxa"/>
          <w:right w:w="0" w:type="dxa"/>
        </w:tblCellMar>
        <w:tblLook w:val="04A0"/>
      </w:tblPr>
      <w:tblGrid>
        <w:gridCol w:w="9360"/>
      </w:tblGrid>
      <w:tr w:rsidR="00BC4317" w:rsidRPr="00BC4317" w:rsidTr="00BC4317">
        <w:trPr>
          <w:tblCellSpacing w:w="0" w:type="dxa"/>
        </w:trPr>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 cy="47625"/>
                  <wp:effectExtent l="0" t="0" r="0" b="0"/>
                  <wp:docPr id="78" name="Picture 7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bookmarkStart w:id="74" w:name="REF-JOC05083-26"/>
    <w:bookmarkEnd w:id="74"/>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fldChar w:fldCharType="begin"/>
      </w:r>
      <w:r w:rsidRPr="00BC4317">
        <w:rPr>
          <w:rFonts w:ascii="Verdana" w:eastAsia="Times New Roman" w:hAnsi="Verdana" w:cs="Times New Roman"/>
          <w:sz w:val="20"/>
          <w:szCs w:val="20"/>
        </w:rPr>
        <w:instrText xml:space="preserve"> HYPERLINK "http://jama.ama-assn.org/cgi/content/full/jama.2010.920" \l "RREF-JOC05083-26" </w:instrText>
      </w:r>
      <w:r w:rsidRPr="00BC4317">
        <w:rPr>
          <w:rFonts w:ascii="Verdana" w:eastAsia="Times New Roman" w:hAnsi="Verdana" w:cs="Times New Roman"/>
          <w:sz w:val="20"/>
          <w:szCs w:val="20"/>
        </w:rPr>
        <w:fldChar w:fldCharType="separate"/>
      </w:r>
      <w:r w:rsidRPr="00BC4317">
        <w:rPr>
          <w:rFonts w:ascii="Verdana" w:eastAsia="Times New Roman" w:hAnsi="Verdana" w:cs="Times New Roman"/>
          <w:color w:val="0000FF"/>
          <w:sz w:val="20"/>
          <w:u w:val="single"/>
        </w:rPr>
        <w:t>26.</w:t>
      </w:r>
      <w:r w:rsidRPr="00BC4317">
        <w:rPr>
          <w:rFonts w:ascii="Verdana" w:eastAsia="Times New Roman" w:hAnsi="Verdana" w:cs="Times New Roman"/>
          <w:sz w:val="20"/>
          <w:szCs w:val="20"/>
        </w:rPr>
        <w:fldChar w:fldCharType="end"/>
      </w:r>
      <w:r w:rsidRPr="00BC4317">
        <w:rPr>
          <w:rFonts w:ascii="Verdana" w:eastAsia="Times New Roman" w:hAnsi="Verdana" w:cs="Times New Roman"/>
          <w:sz w:val="20"/>
          <w:szCs w:val="20"/>
        </w:rPr>
        <w:t xml:space="preserve"> Birman-Deych E, Waterman AD, Yan Y, Nilasena DS, Radford MJ, Gage BF. Accuracy of </w:t>
      </w:r>
      <w:r w:rsidRPr="00BC4317">
        <w:rPr>
          <w:rFonts w:ascii="Verdana" w:eastAsia="Times New Roman" w:hAnsi="Verdana" w:cs="Times New Roman"/>
          <w:i/>
          <w:iCs/>
          <w:sz w:val="20"/>
          <w:szCs w:val="20"/>
        </w:rPr>
        <w:t>ICD-9-CM</w:t>
      </w:r>
      <w:r w:rsidRPr="00BC4317">
        <w:rPr>
          <w:rFonts w:ascii="Verdana" w:eastAsia="Times New Roman" w:hAnsi="Verdana" w:cs="Times New Roman"/>
          <w:sz w:val="20"/>
          <w:szCs w:val="20"/>
        </w:rPr>
        <w:t xml:space="preserve"> codes for identifying cardiovascular and stroke risk factors. </w:t>
      </w:r>
      <w:r w:rsidRPr="00BC4317">
        <w:rPr>
          <w:rFonts w:ascii="Verdana" w:eastAsia="Times New Roman" w:hAnsi="Verdana" w:cs="Times New Roman"/>
          <w:i/>
          <w:iCs/>
          <w:sz w:val="20"/>
          <w:szCs w:val="20"/>
        </w:rPr>
        <w:t>Med Care.</w:t>
      </w:r>
      <w:r w:rsidRPr="00BC4317">
        <w:rPr>
          <w:rFonts w:ascii="Verdana" w:eastAsia="Times New Roman" w:hAnsi="Verdana" w:cs="Times New Roman"/>
          <w:sz w:val="20"/>
          <w:szCs w:val="20"/>
        </w:rPr>
        <w:t xml:space="preserve"> 2005;43(5):480-485. </w:t>
      </w:r>
      <w:hyperlink r:id="rId139" w:history="1">
        <w:r w:rsidRPr="00BC4317">
          <w:rPr>
            <w:rFonts w:ascii="Verdana" w:eastAsia="Times New Roman" w:hAnsi="Verdana" w:cs="Times New Roman"/>
            <w:color w:val="0000FF"/>
            <w:sz w:val="15"/>
            <w:u w:val="single"/>
          </w:rPr>
          <w:t>PUBMED</w:t>
        </w:r>
      </w:hyperlink>
      <w:r w:rsidRPr="00BC4317">
        <w:rPr>
          <w:rFonts w:ascii="Verdana" w:eastAsia="Times New Roman" w:hAnsi="Verdana" w:cs="Times New Roman"/>
          <w:sz w:val="20"/>
          <w:szCs w:val="20"/>
        </w:rPr>
        <w:t xml:space="preserve"> </w:t>
      </w:r>
    </w:p>
    <w:tbl>
      <w:tblPr>
        <w:tblW w:w="5000" w:type="pct"/>
        <w:tblCellSpacing w:w="0" w:type="dxa"/>
        <w:tblCellMar>
          <w:left w:w="0" w:type="dxa"/>
          <w:right w:w="0" w:type="dxa"/>
        </w:tblCellMar>
        <w:tblLook w:val="04A0"/>
      </w:tblPr>
      <w:tblGrid>
        <w:gridCol w:w="9360"/>
      </w:tblGrid>
      <w:tr w:rsidR="00BC4317" w:rsidRPr="00BC4317" w:rsidTr="00BC4317">
        <w:trPr>
          <w:tblCellSpacing w:w="0" w:type="dxa"/>
        </w:trPr>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 cy="47625"/>
                  <wp:effectExtent l="0" t="0" r="0" b="0"/>
                  <wp:docPr id="79" name="Picture 7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bookmarkStart w:id="75" w:name="REF-JOC05083-27"/>
    <w:bookmarkEnd w:id="75"/>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fldChar w:fldCharType="begin"/>
      </w:r>
      <w:r w:rsidRPr="00BC4317">
        <w:rPr>
          <w:rFonts w:ascii="Verdana" w:eastAsia="Times New Roman" w:hAnsi="Verdana" w:cs="Times New Roman"/>
          <w:sz w:val="20"/>
          <w:szCs w:val="20"/>
        </w:rPr>
        <w:instrText xml:space="preserve"> HYPERLINK "http://jama.ama-assn.org/cgi/content/full/jama.2010.920" \l "RREF-JOC05083-27" </w:instrText>
      </w:r>
      <w:r w:rsidRPr="00BC4317">
        <w:rPr>
          <w:rFonts w:ascii="Verdana" w:eastAsia="Times New Roman" w:hAnsi="Verdana" w:cs="Times New Roman"/>
          <w:sz w:val="20"/>
          <w:szCs w:val="20"/>
        </w:rPr>
        <w:fldChar w:fldCharType="separate"/>
      </w:r>
      <w:r w:rsidRPr="00BC4317">
        <w:rPr>
          <w:rFonts w:ascii="Verdana" w:eastAsia="Times New Roman" w:hAnsi="Verdana" w:cs="Times New Roman"/>
          <w:color w:val="0000FF"/>
          <w:sz w:val="20"/>
          <w:u w:val="single"/>
        </w:rPr>
        <w:t>27.</w:t>
      </w:r>
      <w:r w:rsidRPr="00BC4317">
        <w:rPr>
          <w:rFonts w:ascii="Verdana" w:eastAsia="Times New Roman" w:hAnsi="Verdana" w:cs="Times New Roman"/>
          <w:sz w:val="20"/>
          <w:szCs w:val="20"/>
        </w:rPr>
        <w:fldChar w:fldCharType="end"/>
      </w:r>
      <w:r w:rsidRPr="00BC4317">
        <w:rPr>
          <w:rFonts w:ascii="Verdana" w:eastAsia="Times New Roman" w:hAnsi="Verdana" w:cs="Times New Roman"/>
          <w:sz w:val="20"/>
          <w:szCs w:val="20"/>
        </w:rPr>
        <w:t xml:space="preserve"> Goff DC Jr, Pandey DK, Chan FA, Ortiz C, Nichaman MZ. Congestive heart failure in the United States: is there more than meets the I(CD code)? the Corpus Christi Heart Project. </w:t>
      </w:r>
      <w:r w:rsidRPr="00BC4317">
        <w:rPr>
          <w:rFonts w:ascii="Verdana" w:eastAsia="Times New Roman" w:hAnsi="Verdana" w:cs="Times New Roman"/>
          <w:i/>
          <w:iCs/>
          <w:sz w:val="20"/>
          <w:szCs w:val="20"/>
        </w:rPr>
        <w:t>Arch Intern Med.</w:t>
      </w:r>
      <w:r w:rsidRPr="00BC4317">
        <w:rPr>
          <w:rFonts w:ascii="Verdana" w:eastAsia="Times New Roman" w:hAnsi="Verdana" w:cs="Times New Roman"/>
          <w:sz w:val="20"/>
          <w:szCs w:val="20"/>
        </w:rPr>
        <w:t xml:space="preserve"> 2000;160(2):197-202. </w:t>
      </w:r>
      <w:hyperlink r:id="rId140" w:history="1">
        <w:r w:rsidRPr="00BC4317">
          <w:rPr>
            <w:rFonts w:ascii="Verdana" w:eastAsia="Times New Roman" w:hAnsi="Verdana" w:cs="Times New Roman"/>
            <w:b/>
            <w:bCs/>
            <w:color w:val="0000FF"/>
            <w:sz w:val="15"/>
            <w:u w:val="single"/>
          </w:rPr>
          <w:t>FREE</w:t>
        </w:r>
        <w:r w:rsidRPr="00BC4317">
          <w:rPr>
            <w:rFonts w:ascii="Verdana" w:eastAsia="Times New Roman" w:hAnsi="Verdana" w:cs="Times New Roman"/>
            <w:color w:val="0000FF"/>
            <w:sz w:val="15"/>
            <w:u w:val="single"/>
          </w:rPr>
          <w:t xml:space="preserve"> FULL TEXT</w:t>
        </w:r>
      </w:hyperlink>
      <w:r w:rsidRPr="00BC4317">
        <w:rPr>
          <w:rFonts w:ascii="Verdana" w:eastAsia="Times New Roman" w:hAnsi="Verdana" w:cs="Times New Roman"/>
          <w:sz w:val="20"/>
          <w:szCs w:val="20"/>
        </w:rPr>
        <w:t xml:space="preserve"> </w:t>
      </w:r>
    </w:p>
    <w:tbl>
      <w:tblPr>
        <w:tblW w:w="5000" w:type="pct"/>
        <w:tblCellSpacing w:w="0" w:type="dxa"/>
        <w:tblCellMar>
          <w:left w:w="0" w:type="dxa"/>
          <w:right w:w="0" w:type="dxa"/>
        </w:tblCellMar>
        <w:tblLook w:val="04A0"/>
      </w:tblPr>
      <w:tblGrid>
        <w:gridCol w:w="9360"/>
      </w:tblGrid>
      <w:tr w:rsidR="00BC4317" w:rsidRPr="00BC4317" w:rsidTr="00BC4317">
        <w:trPr>
          <w:tblCellSpacing w:w="0" w:type="dxa"/>
        </w:trPr>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 cy="47625"/>
                  <wp:effectExtent l="0" t="0" r="0" b="0"/>
                  <wp:docPr id="80" name="Picture 8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bookmarkStart w:id="76" w:name="REF-JOC05083-28"/>
    <w:bookmarkEnd w:id="76"/>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fldChar w:fldCharType="begin"/>
      </w:r>
      <w:r w:rsidRPr="00BC4317">
        <w:rPr>
          <w:rFonts w:ascii="Verdana" w:eastAsia="Times New Roman" w:hAnsi="Verdana" w:cs="Times New Roman"/>
          <w:sz w:val="20"/>
          <w:szCs w:val="20"/>
        </w:rPr>
        <w:instrText xml:space="preserve"> HYPERLINK "http://jama.ama-assn.org/cgi/content/full/jama.2010.920" \l "RREF-JOC05083-28" </w:instrText>
      </w:r>
      <w:r w:rsidRPr="00BC4317">
        <w:rPr>
          <w:rFonts w:ascii="Verdana" w:eastAsia="Times New Roman" w:hAnsi="Verdana" w:cs="Times New Roman"/>
          <w:sz w:val="20"/>
          <w:szCs w:val="20"/>
        </w:rPr>
        <w:fldChar w:fldCharType="separate"/>
      </w:r>
      <w:r w:rsidRPr="00BC4317">
        <w:rPr>
          <w:rFonts w:ascii="Verdana" w:eastAsia="Times New Roman" w:hAnsi="Verdana" w:cs="Times New Roman"/>
          <w:color w:val="0000FF"/>
          <w:sz w:val="20"/>
          <w:u w:val="single"/>
        </w:rPr>
        <w:t>28.</w:t>
      </w:r>
      <w:r w:rsidRPr="00BC4317">
        <w:rPr>
          <w:rFonts w:ascii="Verdana" w:eastAsia="Times New Roman" w:hAnsi="Verdana" w:cs="Times New Roman"/>
          <w:sz w:val="20"/>
          <w:szCs w:val="20"/>
        </w:rPr>
        <w:fldChar w:fldCharType="end"/>
      </w:r>
      <w:r w:rsidRPr="00BC4317">
        <w:rPr>
          <w:rFonts w:ascii="Verdana" w:eastAsia="Times New Roman" w:hAnsi="Verdana" w:cs="Times New Roman"/>
          <w:sz w:val="20"/>
          <w:szCs w:val="20"/>
        </w:rPr>
        <w:t xml:space="preserve"> Jong P, Gong Y, Liu PP, Austin PC, Lee DS, Tu JV. Care and outcomes of patients newly hospitalized for heart failure in the community treated by cardiologists compared with other specialists. </w:t>
      </w:r>
      <w:r w:rsidRPr="00BC4317">
        <w:rPr>
          <w:rFonts w:ascii="Verdana" w:eastAsia="Times New Roman" w:hAnsi="Verdana" w:cs="Times New Roman"/>
          <w:i/>
          <w:iCs/>
          <w:sz w:val="20"/>
          <w:szCs w:val="20"/>
        </w:rPr>
        <w:t>Circulation.</w:t>
      </w:r>
      <w:r w:rsidRPr="00BC4317">
        <w:rPr>
          <w:rFonts w:ascii="Verdana" w:eastAsia="Times New Roman" w:hAnsi="Verdana" w:cs="Times New Roman"/>
          <w:sz w:val="20"/>
          <w:szCs w:val="20"/>
        </w:rPr>
        <w:t xml:space="preserve"> 2003;108(2):184-191. </w:t>
      </w:r>
      <w:hyperlink r:id="rId141" w:history="1">
        <w:r w:rsidRPr="00BC4317">
          <w:rPr>
            <w:rFonts w:ascii="Verdana" w:eastAsia="Times New Roman" w:hAnsi="Verdana" w:cs="Times New Roman"/>
            <w:b/>
            <w:bCs/>
            <w:color w:val="0000FF"/>
            <w:sz w:val="15"/>
            <w:u w:val="single"/>
          </w:rPr>
          <w:t>FREE</w:t>
        </w:r>
        <w:r w:rsidRPr="00BC4317">
          <w:rPr>
            <w:rFonts w:ascii="Verdana" w:eastAsia="Times New Roman" w:hAnsi="Verdana" w:cs="Times New Roman"/>
            <w:color w:val="0000FF"/>
            <w:sz w:val="15"/>
            <w:u w:val="single"/>
          </w:rPr>
          <w:t xml:space="preserve"> FULL TEXT</w:t>
        </w:r>
      </w:hyperlink>
      <w:r w:rsidRPr="00BC4317">
        <w:rPr>
          <w:rFonts w:ascii="Verdana" w:eastAsia="Times New Roman" w:hAnsi="Verdana" w:cs="Times New Roman"/>
          <w:sz w:val="20"/>
          <w:szCs w:val="20"/>
        </w:rPr>
        <w:t xml:space="preserve"> </w:t>
      </w:r>
    </w:p>
    <w:tbl>
      <w:tblPr>
        <w:tblW w:w="5000" w:type="pct"/>
        <w:tblCellSpacing w:w="0" w:type="dxa"/>
        <w:tblCellMar>
          <w:left w:w="0" w:type="dxa"/>
          <w:right w:w="0" w:type="dxa"/>
        </w:tblCellMar>
        <w:tblLook w:val="04A0"/>
      </w:tblPr>
      <w:tblGrid>
        <w:gridCol w:w="9360"/>
      </w:tblGrid>
      <w:tr w:rsidR="00BC4317" w:rsidRPr="00BC4317" w:rsidTr="00BC4317">
        <w:trPr>
          <w:tblCellSpacing w:w="0" w:type="dxa"/>
        </w:trPr>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 cy="47625"/>
                  <wp:effectExtent l="0" t="0" r="0" b="0"/>
                  <wp:docPr id="81" name="Picture 8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bookmarkStart w:id="77" w:name="REF-JOC05083-29"/>
    <w:bookmarkEnd w:id="77"/>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fldChar w:fldCharType="begin"/>
      </w:r>
      <w:r w:rsidRPr="00BC4317">
        <w:rPr>
          <w:rFonts w:ascii="Verdana" w:eastAsia="Times New Roman" w:hAnsi="Verdana" w:cs="Times New Roman"/>
          <w:sz w:val="20"/>
          <w:szCs w:val="20"/>
        </w:rPr>
        <w:instrText xml:space="preserve"> HYPERLINK "http://jama.ama-assn.org/cgi/content/full/jama.2010.920" \l "RREF-JOC05083-29" </w:instrText>
      </w:r>
      <w:r w:rsidRPr="00BC4317">
        <w:rPr>
          <w:rFonts w:ascii="Verdana" w:eastAsia="Times New Roman" w:hAnsi="Verdana" w:cs="Times New Roman"/>
          <w:sz w:val="20"/>
          <w:szCs w:val="20"/>
        </w:rPr>
        <w:fldChar w:fldCharType="separate"/>
      </w:r>
      <w:r w:rsidRPr="00BC4317">
        <w:rPr>
          <w:rFonts w:ascii="Verdana" w:eastAsia="Times New Roman" w:hAnsi="Verdana" w:cs="Times New Roman"/>
          <w:color w:val="0000FF"/>
          <w:sz w:val="20"/>
          <w:u w:val="single"/>
        </w:rPr>
        <w:t>29.</w:t>
      </w:r>
      <w:r w:rsidRPr="00BC4317">
        <w:rPr>
          <w:rFonts w:ascii="Verdana" w:eastAsia="Times New Roman" w:hAnsi="Verdana" w:cs="Times New Roman"/>
          <w:sz w:val="20"/>
          <w:szCs w:val="20"/>
        </w:rPr>
        <w:fldChar w:fldCharType="end"/>
      </w:r>
      <w:r w:rsidRPr="00BC4317">
        <w:rPr>
          <w:rFonts w:ascii="Verdana" w:eastAsia="Times New Roman" w:hAnsi="Verdana" w:cs="Times New Roman"/>
          <w:sz w:val="20"/>
          <w:szCs w:val="20"/>
        </w:rPr>
        <w:t xml:space="preserve"> Hill ME, Rosenwaike I. The Social Security Administration's Death Master File: the completeness of death reporting at older ages. </w:t>
      </w:r>
      <w:r w:rsidRPr="00BC4317">
        <w:rPr>
          <w:rFonts w:ascii="Verdana" w:eastAsia="Times New Roman" w:hAnsi="Verdana" w:cs="Times New Roman"/>
          <w:i/>
          <w:iCs/>
          <w:sz w:val="20"/>
          <w:szCs w:val="20"/>
        </w:rPr>
        <w:t>Soc Secur Bull.</w:t>
      </w:r>
      <w:r w:rsidRPr="00BC4317">
        <w:rPr>
          <w:rFonts w:ascii="Verdana" w:eastAsia="Times New Roman" w:hAnsi="Verdana" w:cs="Times New Roman"/>
          <w:sz w:val="20"/>
          <w:szCs w:val="20"/>
        </w:rPr>
        <w:t xml:space="preserve"> 2001-2002;64(1):45-51. </w:t>
      </w:r>
      <w:hyperlink r:id="rId142" w:history="1">
        <w:r w:rsidRPr="00BC4317">
          <w:rPr>
            <w:rFonts w:ascii="Verdana" w:eastAsia="Times New Roman" w:hAnsi="Verdana" w:cs="Times New Roman"/>
            <w:color w:val="0000FF"/>
            <w:sz w:val="15"/>
            <w:u w:val="single"/>
          </w:rPr>
          <w:t>PUBMED</w:t>
        </w:r>
      </w:hyperlink>
      <w:r w:rsidRPr="00BC4317">
        <w:rPr>
          <w:rFonts w:ascii="Verdana" w:eastAsia="Times New Roman" w:hAnsi="Verdana" w:cs="Times New Roman"/>
          <w:sz w:val="20"/>
          <w:szCs w:val="20"/>
        </w:rPr>
        <w:t xml:space="preserve"> </w:t>
      </w:r>
    </w:p>
    <w:tbl>
      <w:tblPr>
        <w:tblW w:w="5000" w:type="pct"/>
        <w:tblCellSpacing w:w="0" w:type="dxa"/>
        <w:tblCellMar>
          <w:left w:w="0" w:type="dxa"/>
          <w:right w:w="0" w:type="dxa"/>
        </w:tblCellMar>
        <w:tblLook w:val="04A0"/>
      </w:tblPr>
      <w:tblGrid>
        <w:gridCol w:w="9360"/>
      </w:tblGrid>
      <w:tr w:rsidR="00BC4317" w:rsidRPr="00BC4317" w:rsidTr="00BC4317">
        <w:trPr>
          <w:tblCellSpacing w:w="0" w:type="dxa"/>
        </w:trPr>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 cy="47625"/>
                  <wp:effectExtent l="0" t="0" r="0" b="0"/>
                  <wp:docPr id="82" name="Picture 8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bookmarkStart w:id="78" w:name="REF-JOC05083-30"/>
    <w:bookmarkEnd w:id="78"/>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fldChar w:fldCharType="begin"/>
      </w:r>
      <w:r w:rsidRPr="00BC4317">
        <w:rPr>
          <w:rFonts w:ascii="Verdana" w:eastAsia="Times New Roman" w:hAnsi="Verdana" w:cs="Times New Roman"/>
          <w:sz w:val="20"/>
          <w:szCs w:val="20"/>
        </w:rPr>
        <w:instrText xml:space="preserve"> HYPERLINK "http://jama.ama-assn.org/cgi/content/full/jama.2010.920" \l "RREF-JOC05083-30" </w:instrText>
      </w:r>
      <w:r w:rsidRPr="00BC4317">
        <w:rPr>
          <w:rFonts w:ascii="Verdana" w:eastAsia="Times New Roman" w:hAnsi="Verdana" w:cs="Times New Roman"/>
          <w:sz w:val="20"/>
          <w:szCs w:val="20"/>
        </w:rPr>
        <w:fldChar w:fldCharType="separate"/>
      </w:r>
      <w:r w:rsidRPr="00BC4317">
        <w:rPr>
          <w:rFonts w:ascii="Verdana" w:eastAsia="Times New Roman" w:hAnsi="Verdana" w:cs="Times New Roman"/>
          <w:color w:val="0000FF"/>
          <w:sz w:val="20"/>
          <w:u w:val="single"/>
        </w:rPr>
        <w:t>30.</w:t>
      </w:r>
      <w:r w:rsidRPr="00BC4317">
        <w:rPr>
          <w:rFonts w:ascii="Verdana" w:eastAsia="Times New Roman" w:hAnsi="Verdana" w:cs="Times New Roman"/>
          <w:sz w:val="20"/>
          <w:szCs w:val="20"/>
        </w:rPr>
        <w:fldChar w:fldCharType="end"/>
      </w:r>
      <w:r w:rsidRPr="00BC4317">
        <w:rPr>
          <w:rFonts w:ascii="Verdana" w:eastAsia="Times New Roman" w:hAnsi="Verdana" w:cs="Times New Roman"/>
          <w:sz w:val="20"/>
          <w:szCs w:val="20"/>
        </w:rPr>
        <w:t xml:space="preserve"> Centers for Disease Control and Prevention. National Diabetes Fact Sheet, 2007: general information and national estimates on diabetes in the United States, 2007. Centers for Disease Control and Prevention Web site. </w:t>
      </w:r>
      <w:hyperlink r:id="rId143" w:history="1">
        <w:r w:rsidRPr="00BC4317">
          <w:rPr>
            <w:rFonts w:ascii="Verdana" w:eastAsia="Times New Roman" w:hAnsi="Verdana" w:cs="Times New Roman"/>
            <w:color w:val="0000FF"/>
            <w:sz w:val="20"/>
            <w:u w:val="single"/>
          </w:rPr>
          <w:t>http://www.cdc.gov/diabetes/pubs/pdf/ndfs_2007.pdf</w:t>
        </w:r>
      </w:hyperlink>
      <w:r w:rsidRPr="00BC4317">
        <w:rPr>
          <w:rFonts w:ascii="Verdana" w:eastAsia="Times New Roman" w:hAnsi="Verdana" w:cs="Times New Roman"/>
          <w:sz w:val="20"/>
          <w:szCs w:val="20"/>
        </w:rPr>
        <w:t>. 2008. Accessed April 20, 2010.</w:t>
      </w:r>
    </w:p>
    <w:tbl>
      <w:tblPr>
        <w:tblW w:w="5000" w:type="pct"/>
        <w:tblCellSpacing w:w="0" w:type="dxa"/>
        <w:tblCellMar>
          <w:left w:w="0" w:type="dxa"/>
          <w:right w:w="0" w:type="dxa"/>
        </w:tblCellMar>
        <w:tblLook w:val="04A0"/>
      </w:tblPr>
      <w:tblGrid>
        <w:gridCol w:w="9360"/>
      </w:tblGrid>
      <w:tr w:rsidR="00BC4317" w:rsidRPr="00BC4317" w:rsidTr="00BC4317">
        <w:trPr>
          <w:tblCellSpacing w:w="0" w:type="dxa"/>
        </w:trPr>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 cy="47625"/>
                  <wp:effectExtent l="0" t="0" r="0" b="0"/>
                  <wp:docPr id="83" name="Picture 8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bookmarkStart w:id="79" w:name="REF-JOC05083-31"/>
    <w:bookmarkEnd w:id="79"/>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fldChar w:fldCharType="begin"/>
      </w:r>
      <w:r w:rsidRPr="00BC4317">
        <w:rPr>
          <w:rFonts w:ascii="Verdana" w:eastAsia="Times New Roman" w:hAnsi="Verdana" w:cs="Times New Roman"/>
          <w:sz w:val="20"/>
          <w:szCs w:val="20"/>
        </w:rPr>
        <w:instrText xml:space="preserve"> HYPERLINK "http://jama.ama-assn.org/cgi/content/full/jama.2010.920" \l "RREF-JOC05083-31" </w:instrText>
      </w:r>
      <w:r w:rsidRPr="00BC4317">
        <w:rPr>
          <w:rFonts w:ascii="Verdana" w:eastAsia="Times New Roman" w:hAnsi="Verdana" w:cs="Times New Roman"/>
          <w:sz w:val="20"/>
          <w:szCs w:val="20"/>
        </w:rPr>
        <w:fldChar w:fldCharType="separate"/>
      </w:r>
      <w:r w:rsidRPr="00BC4317">
        <w:rPr>
          <w:rFonts w:ascii="Verdana" w:eastAsia="Times New Roman" w:hAnsi="Verdana" w:cs="Times New Roman"/>
          <w:color w:val="0000FF"/>
          <w:sz w:val="20"/>
          <w:u w:val="single"/>
        </w:rPr>
        <w:t>31.</w:t>
      </w:r>
      <w:r w:rsidRPr="00BC4317">
        <w:rPr>
          <w:rFonts w:ascii="Verdana" w:eastAsia="Times New Roman" w:hAnsi="Verdana" w:cs="Times New Roman"/>
          <w:sz w:val="20"/>
          <w:szCs w:val="20"/>
        </w:rPr>
        <w:fldChar w:fldCharType="end"/>
      </w:r>
      <w:r w:rsidRPr="00BC4317">
        <w:rPr>
          <w:rFonts w:ascii="Verdana" w:eastAsia="Times New Roman" w:hAnsi="Verdana" w:cs="Times New Roman"/>
          <w:sz w:val="20"/>
          <w:szCs w:val="20"/>
        </w:rPr>
        <w:t xml:space="preserve"> Mamdani M, Sykora K, Li P; et al. Reader's guide to critical appraisal of cohort studies, 2: Assessing potential for confounding. </w:t>
      </w:r>
      <w:r w:rsidRPr="00BC4317">
        <w:rPr>
          <w:rFonts w:ascii="Verdana" w:eastAsia="Times New Roman" w:hAnsi="Verdana" w:cs="Times New Roman"/>
          <w:i/>
          <w:iCs/>
          <w:sz w:val="20"/>
          <w:szCs w:val="20"/>
        </w:rPr>
        <w:t>BMJ.</w:t>
      </w:r>
      <w:r w:rsidRPr="00BC4317">
        <w:rPr>
          <w:rFonts w:ascii="Verdana" w:eastAsia="Times New Roman" w:hAnsi="Verdana" w:cs="Times New Roman"/>
          <w:sz w:val="20"/>
          <w:szCs w:val="20"/>
        </w:rPr>
        <w:t xml:space="preserve"> 2005;330(7497):960-962. </w:t>
      </w:r>
      <w:hyperlink r:id="rId144" w:history="1">
        <w:r w:rsidRPr="00BC4317">
          <w:rPr>
            <w:rFonts w:ascii="Verdana" w:eastAsia="Times New Roman" w:hAnsi="Verdana" w:cs="Times New Roman"/>
            <w:b/>
            <w:bCs/>
            <w:color w:val="0000FF"/>
            <w:sz w:val="15"/>
            <w:u w:val="single"/>
          </w:rPr>
          <w:t>FREE</w:t>
        </w:r>
        <w:r w:rsidRPr="00BC4317">
          <w:rPr>
            <w:rFonts w:ascii="Verdana" w:eastAsia="Times New Roman" w:hAnsi="Verdana" w:cs="Times New Roman"/>
            <w:color w:val="0000FF"/>
            <w:sz w:val="15"/>
            <w:u w:val="single"/>
          </w:rPr>
          <w:t xml:space="preserve"> FULL TEXT</w:t>
        </w:r>
      </w:hyperlink>
      <w:r w:rsidRPr="00BC4317">
        <w:rPr>
          <w:rFonts w:ascii="Verdana" w:eastAsia="Times New Roman" w:hAnsi="Verdana" w:cs="Times New Roman"/>
          <w:sz w:val="20"/>
          <w:szCs w:val="20"/>
        </w:rPr>
        <w:t xml:space="preserve"> </w:t>
      </w:r>
    </w:p>
    <w:tbl>
      <w:tblPr>
        <w:tblW w:w="5000" w:type="pct"/>
        <w:tblCellSpacing w:w="0" w:type="dxa"/>
        <w:tblCellMar>
          <w:left w:w="0" w:type="dxa"/>
          <w:right w:w="0" w:type="dxa"/>
        </w:tblCellMar>
        <w:tblLook w:val="04A0"/>
      </w:tblPr>
      <w:tblGrid>
        <w:gridCol w:w="9360"/>
      </w:tblGrid>
      <w:tr w:rsidR="00BC4317" w:rsidRPr="00BC4317" w:rsidTr="00BC4317">
        <w:trPr>
          <w:tblCellSpacing w:w="0" w:type="dxa"/>
        </w:trPr>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 cy="47625"/>
                  <wp:effectExtent l="0" t="0" r="0" b="0"/>
                  <wp:docPr id="84" name="Picture 8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bookmarkStart w:id="80" w:name="REF-JOC05083-32"/>
    <w:bookmarkEnd w:id="80"/>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fldChar w:fldCharType="begin"/>
      </w:r>
      <w:r w:rsidRPr="00BC4317">
        <w:rPr>
          <w:rFonts w:ascii="Verdana" w:eastAsia="Times New Roman" w:hAnsi="Verdana" w:cs="Times New Roman"/>
          <w:sz w:val="20"/>
          <w:szCs w:val="20"/>
        </w:rPr>
        <w:instrText xml:space="preserve"> HYPERLINK "http://jama.ama-assn.org/cgi/content/full/jama.2010.920" \l "RREF-JOC05083-32" </w:instrText>
      </w:r>
      <w:r w:rsidRPr="00BC4317">
        <w:rPr>
          <w:rFonts w:ascii="Verdana" w:eastAsia="Times New Roman" w:hAnsi="Verdana" w:cs="Times New Roman"/>
          <w:sz w:val="20"/>
          <w:szCs w:val="20"/>
        </w:rPr>
        <w:fldChar w:fldCharType="separate"/>
      </w:r>
      <w:r w:rsidRPr="00BC4317">
        <w:rPr>
          <w:rFonts w:ascii="Verdana" w:eastAsia="Times New Roman" w:hAnsi="Verdana" w:cs="Times New Roman"/>
          <w:color w:val="0000FF"/>
          <w:sz w:val="20"/>
          <w:u w:val="single"/>
        </w:rPr>
        <w:t>32.</w:t>
      </w:r>
      <w:r w:rsidRPr="00BC4317">
        <w:rPr>
          <w:rFonts w:ascii="Verdana" w:eastAsia="Times New Roman" w:hAnsi="Verdana" w:cs="Times New Roman"/>
          <w:sz w:val="20"/>
          <w:szCs w:val="20"/>
        </w:rPr>
        <w:fldChar w:fldCharType="end"/>
      </w:r>
      <w:r w:rsidRPr="00BC4317">
        <w:rPr>
          <w:rFonts w:ascii="Verdana" w:eastAsia="Times New Roman" w:hAnsi="Verdana" w:cs="Times New Roman"/>
          <w:sz w:val="20"/>
          <w:szCs w:val="20"/>
        </w:rPr>
        <w:t xml:space="preserve"> Grambsch PM, Therneau TM. Proportional hazards tests and diagnostics based on weighted residuals. </w:t>
      </w:r>
      <w:r w:rsidRPr="00BC4317">
        <w:rPr>
          <w:rFonts w:ascii="Verdana" w:eastAsia="Times New Roman" w:hAnsi="Verdana" w:cs="Times New Roman"/>
          <w:i/>
          <w:iCs/>
          <w:sz w:val="20"/>
          <w:szCs w:val="20"/>
        </w:rPr>
        <w:t>Biometrika.</w:t>
      </w:r>
      <w:r w:rsidRPr="00BC4317">
        <w:rPr>
          <w:rFonts w:ascii="Verdana" w:eastAsia="Times New Roman" w:hAnsi="Verdana" w:cs="Times New Roman"/>
          <w:sz w:val="20"/>
          <w:szCs w:val="20"/>
        </w:rPr>
        <w:t xml:space="preserve"> 1994;81:515-526. </w:t>
      </w:r>
      <w:hyperlink r:id="rId145" w:history="1">
        <w:r w:rsidRPr="00BC4317">
          <w:rPr>
            <w:rFonts w:ascii="Verdana" w:eastAsia="Times New Roman" w:hAnsi="Verdana" w:cs="Times New Roman"/>
            <w:b/>
            <w:bCs/>
            <w:color w:val="0000FF"/>
            <w:sz w:val="15"/>
            <w:u w:val="single"/>
          </w:rPr>
          <w:t>FREE</w:t>
        </w:r>
        <w:r w:rsidRPr="00BC4317">
          <w:rPr>
            <w:rFonts w:ascii="Verdana" w:eastAsia="Times New Roman" w:hAnsi="Verdana" w:cs="Times New Roman"/>
            <w:color w:val="0000FF"/>
            <w:sz w:val="15"/>
            <w:u w:val="single"/>
          </w:rPr>
          <w:t xml:space="preserve"> FULL TEXT</w:t>
        </w:r>
      </w:hyperlink>
      <w:r w:rsidRPr="00BC4317">
        <w:rPr>
          <w:rFonts w:ascii="Verdana" w:eastAsia="Times New Roman" w:hAnsi="Verdana" w:cs="Times New Roman"/>
          <w:sz w:val="20"/>
          <w:szCs w:val="20"/>
        </w:rPr>
        <w:t xml:space="preserve"> </w:t>
      </w:r>
    </w:p>
    <w:tbl>
      <w:tblPr>
        <w:tblW w:w="5000" w:type="pct"/>
        <w:tblCellSpacing w:w="0" w:type="dxa"/>
        <w:tblCellMar>
          <w:left w:w="0" w:type="dxa"/>
          <w:right w:w="0" w:type="dxa"/>
        </w:tblCellMar>
        <w:tblLook w:val="04A0"/>
      </w:tblPr>
      <w:tblGrid>
        <w:gridCol w:w="9360"/>
      </w:tblGrid>
      <w:tr w:rsidR="00BC4317" w:rsidRPr="00BC4317" w:rsidTr="00BC4317">
        <w:trPr>
          <w:tblCellSpacing w:w="0" w:type="dxa"/>
        </w:trPr>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7625" cy="47625"/>
                  <wp:effectExtent l="0" t="0" r="0" b="0"/>
                  <wp:docPr id="85" name="Picture 8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bookmarkStart w:id="81" w:name="REF-JOC05083-33"/>
    <w:bookmarkEnd w:id="81"/>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fldChar w:fldCharType="begin"/>
      </w:r>
      <w:r w:rsidRPr="00BC4317">
        <w:rPr>
          <w:rFonts w:ascii="Verdana" w:eastAsia="Times New Roman" w:hAnsi="Verdana" w:cs="Times New Roman"/>
          <w:sz w:val="20"/>
          <w:szCs w:val="20"/>
        </w:rPr>
        <w:instrText xml:space="preserve"> HYPERLINK "http://jama.ama-assn.org/cgi/content/full/jama.2010.920" \l "RREF-JOC05083-33" </w:instrText>
      </w:r>
      <w:r w:rsidRPr="00BC4317">
        <w:rPr>
          <w:rFonts w:ascii="Verdana" w:eastAsia="Times New Roman" w:hAnsi="Verdana" w:cs="Times New Roman"/>
          <w:sz w:val="20"/>
          <w:szCs w:val="20"/>
        </w:rPr>
        <w:fldChar w:fldCharType="separate"/>
      </w:r>
      <w:r w:rsidRPr="00BC4317">
        <w:rPr>
          <w:rFonts w:ascii="Verdana" w:eastAsia="Times New Roman" w:hAnsi="Verdana" w:cs="Times New Roman"/>
          <w:color w:val="0000FF"/>
          <w:sz w:val="20"/>
          <w:u w:val="single"/>
        </w:rPr>
        <w:t>33.</w:t>
      </w:r>
      <w:r w:rsidRPr="00BC4317">
        <w:rPr>
          <w:rFonts w:ascii="Verdana" w:eastAsia="Times New Roman" w:hAnsi="Verdana" w:cs="Times New Roman"/>
          <w:sz w:val="20"/>
          <w:szCs w:val="20"/>
        </w:rPr>
        <w:fldChar w:fldCharType="end"/>
      </w:r>
      <w:r w:rsidRPr="00BC4317">
        <w:rPr>
          <w:rFonts w:ascii="Verdana" w:eastAsia="Times New Roman" w:hAnsi="Verdana" w:cs="Times New Roman"/>
          <w:sz w:val="20"/>
          <w:szCs w:val="20"/>
        </w:rPr>
        <w:t xml:space="preserve"> Actos (pioglitazone hydrochloride) [product label]. Deerfield, IL: Takeda Pharmaceuticals America Inc; 2008.</w:t>
      </w:r>
    </w:p>
    <w:tbl>
      <w:tblPr>
        <w:tblW w:w="5000" w:type="pct"/>
        <w:tblCellSpacing w:w="0" w:type="dxa"/>
        <w:tblCellMar>
          <w:left w:w="0" w:type="dxa"/>
          <w:right w:w="0" w:type="dxa"/>
        </w:tblCellMar>
        <w:tblLook w:val="04A0"/>
      </w:tblPr>
      <w:tblGrid>
        <w:gridCol w:w="9360"/>
      </w:tblGrid>
      <w:tr w:rsidR="00BC4317" w:rsidRPr="00BC4317" w:rsidTr="00BC4317">
        <w:trPr>
          <w:tblCellSpacing w:w="0" w:type="dxa"/>
        </w:trPr>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 cy="47625"/>
                  <wp:effectExtent l="0" t="0" r="0" b="0"/>
                  <wp:docPr id="86" name="Picture 8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bookmarkStart w:id="82" w:name="REF-JOC05083-34"/>
    <w:bookmarkEnd w:id="82"/>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fldChar w:fldCharType="begin"/>
      </w:r>
      <w:r w:rsidRPr="00BC4317">
        <w:rPr>
          <w:rFonts w:ascii="Verdana" w:eastAsia="Times New Roman" w:hAnsi="Verdana" w:cs="Times New Roman"/>
          <w:sz w:val="20"/>
          <w:szCs w:val="20"/>
        </w:rPr>
        <w:instrText xml:space="preserve"> HYPERLINK "http://jama.ama-assn.org/cgi/content/full/jama.2010.920" \l "RREF-JOC05083-34" </w:instrText>
      </w:r>
      <w:r w:rsidRPr="00BC4317">
        <w:rPr>
          <w:rFonts w:ascii="Verdana" w:eastAsia="Times New Roman" w:hAnsi="Verdana" w:cs="Times New Roman"/>
          <w:sz w:val="20"/>
          <w:szCs w:val="20"/>
        </w:rPr>
        <w:fldChar w:fldCharType="separate"/>
      </w:r>
      <w:r w:rsidRPr="00BC4317">
        <w:rPr>
          <w:rFonts w:ascii="Verdana" w:eastAsia="Times New Roman" w:hAnsi="Verdana" w:cs="Times New Roman"/>
          <w:color w:val="0000FF"/>
          <w:sz w:val="20"/>
          <w:u w:val="single"/>
        </w:rPr>
        <w:t>34.</w:t>
      </w:r>
      <w:r w:rsidRPr="00BC4317">
        <w:rPr>
          <w:rFonts w:ascii="Verdana" w:eastAsia="Times New Roman" w:hAnsi="Verdana" w:cs="Times New Roman"/>
          <w:sz w:val="20"/>
          <w:szCs w:val="20"/>
        </w:rPr>
        <w:fldChar w:fldCharType="end"/>
      </w:r>
      <w:r w:rsidRPr="00BC4317">
        <w:rPr>
          <w:rFonts w:ascii="Verdana" w:eastAsia="Times New Roman" w:hAnsi="Verdana" w:cs="Times New Roman"/>
          <w:sz w:val="20"/>
          <w:szCs w:val="20"/>
        </w:rPr>
        <w:t xml:space="preserve"> Avandia (rosiglitazone) [product label]. Research Triangle Park, NC: GlaxoSmithKline; 2008.</w:t>
      </w:r>
    </w:p>
    <w:tbl>
      <w:tblPr>
        <w:tblW w:w="5000" w:type="pct"/>
        <w:tblCellSpacing w:w="0" w:type="dxa"/>
        <w:tblCellMar>
          <w:left w:w="0" w:type="dxa"/>
          <w:right w:w="0" w:type="dxa"/>
        </w:tblCellMar>
        <w:tblLook w:val="04A0"/>
      </w:tblPr>
      <w:tblGrid>
        <w:gridCol w:w="9360"/>
      </w:tblGrid>
      <w:tr w:rsidR="00BC4317" w:rsidRPr="00BC4317" w:rsidTr="00BC4317">
        <w:trPr>
          <w:tblCellSpacing w:w="0" w:type="dxa"/>
        </w:trPr>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 cy="47625"/>
                  <wp:effectExtent l="0" t="0" r="0" b="0"/>
                  <wp:docPr id="87" name="Picture 8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bookmarkStart w:id="83" w:name="REF-JOC05083-35"/>
    <w:bookmarkEnd w:id="83"/>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fldChar w:fldCharType="begin"/>
      </w:r>
      <w:r w:rsidRPr="00BC4317">
        <w:rPr>
          <w:rFonts w:ascii="Verdana" w:eastAsia="Times New Roman" w:hAnsi="Verdana" w:cs="Times New Roman"/>
          <w:sz w:val="20"/>
          <w:szCs w:val="20"/>
        </w:rPr>
        <w:instrText xml:space="preserve"> HYPERLINK "http://jama.ama-assn.org/cgi/content/full/jama.2010.920" \l "RREF-JOC05083-35" </w:instrText>
      </w:r>
      <w:r w:rsidRPr="00BC4317">
        <w:rPr>
          <w:rFonts w:ascii="Verdana" w:eastAsia="Times New Roman" w:hAnsi="Verdana" w:cs="Times New Roman"/>
          <w:sz w:val="20"/>
          <w:szCs w:val="20"/>
        </w:rPr>
        <w:fldChar w:fldCharType="separate"/>
      </w:r>
      <w:r w:rsidRPr="00BC4317">
        <w:rPr>
          <w:rFonts w:ascii="Verdana" w:eastAsia="Times New Roman" w:hAnsi="Verdana" w:cs="Times New Roman"/>
          <w:color w:val="0000FF"/>
          <w:sz w:val="20"/>
          <w:u w:val="single"/>
        </w:rPr>
        <w:t>35.</w:t>
      </w:r>
      <w:r w:rsidRPr="00BC4317">
        <w:rPr>
          <w:rFonts w:ascii="Verdana" w:eastAsia="Times New Roman" w:hAnsi="Verdana" w:cs="Times New Roman"/>
          <w:sz w:val="20"/>
          <w:szCs w:val="20"/>
        </w:rPr>
        <w:fldChar w:fldCharType="end"/>
      </w:r>
      <w:r w:rsidRPr="00BC4317">
        <w:rPr>
          <w:rFonts w:ascii="Verdana" w:eastAsia="Times New Roman" w:hAnsi="Verdana" w:cs="Times New Roman"/>
          <w:sz w:val="20"/>
          <w:szCs w:val="20"/>
        </w:rPr>
        <w:t xml:space="preserve"> Lago RM, Singh PP, Nesto RW. Congestive heart failure and cardiovascular death in patients with prediabetes and type 2 diabetes given thiazolidinediones: a meta-analysis of randomised clinical trials. </w:t>
      </w:r>
      <w:r w:rsidRPr="00BC4317">
        <w:rPr>
          <w:rFonts w:ascii="Verdana" w:eastAsia="Times New Roman" w:hAnsi="Verdana" w:cs="Times New Roman"/>
          <w:i/>
          <w:iCs/>
          <w:sz w:val="20"/>
          <w:szCs w:val="20"/>
        </w:rPr>
        <w:t>Lancet.</w:t>
      </w:r>
      <w:r w:rsidRPr="00BC4317">
        <w:rPr>
          <w:rFonts w:ascii="Verdana" w:eastAsia="Times New Roman" w:hAnsi="Verdana" w:cs="Times New Roman"/>
          <w:sz w:val="20"/>
          <w:szCs w:val="20"/>
        </w:rPr>
        <w:t xml:space="preserve"> 2007;370(9593):1129-1136. </w:t>
      </w:r>
      <w:hyperlink r:id="rId146" w:history="1">
        <w:r w:rsidRPr="00BC4317">
          <w:rPr>
            <w:rFonts w:ascii="Verdana" w:eastAsia="Times New Roman" w:hAnsi="Verdana" w:cs="Times New Roman"/>
            <w:color w:val="0000FF"/>
            <w:sz w:val="15"/>
            <w:u w:val="single"/>
          </w:rPr>
          <w:t>PUBMED</w:t>
        </w:r>
      </w:hyperlink>
      <w:r w:rsidRPr="00BC4317">
        <w:rPr>
          <w:rFonts w:ascii="Verdana" w:eastAsia="Times New Roman" w:hAnsi="Verdana" w:cs="Times New Roman"/>
          <w:sz w:val="20"/>
          <w:szCs w:val="20"/>
        </w:rPr>
        <w:t xml:space="preserve"> </w:t>
      </w:r>
    </w:p>
    <w:tbl>
      <w:tblPr>
        <w:tblW w:w="5000" w:type="pct"/>
        <w:tblCellSpacing w:w="0" w:type="dxa"/>
        <w:tblCellMar>
          <w:left w:w="0" w:type="dxa"/>
          <w:right w:w="0" w:type="dxa"/>
        </w:tblCellMar>
        <w:tblLook w:val="04A0"/>
      </w:tblPr>
      <w:tblGrid>
        <w:gridCol w:w="9360"/>
      </w:tblGrid>
      <w:tr w:rsidR="00BC4317" w:rsidRPr="00BC4317" w:rsidTr="00BC4317">
        <w:trPr>
          <w:tblCellSpacing w:w="0" w:type="dxa"/>
        </w:trPr>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 cy="47625"/>
                  <wp:effectExtent l="0" t="0" r="0" b="0"/>
                  <wp:docPr id="88" name="Picture 8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bookmarkStart w:id="84" w:name="REF-JOC05083-36"/>
    <w:bookmarkEnd w:id="84"/>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fldChar w:fldCharType="begin"/>
      </w:r>
      <w:r w:rsidRPr="00BC4317">
        <w:rPr>
          <w:rFonts w:ascii="Verdana" w:eastAsia="Times New Roman" w:hAnsi="Verdana" w:cs="Times New Roman"/>
          <w:sz w:val="20"/>
          <w:szCs w:val="20"/>
        </w:rPr>
        <w:instrText xml:space="preserve"> HYPERLINK "http://jama.ama-assn.org/cgi/content/full/jama.2010.920" \l "RREF-JOC05083-36" </w:instrText>
      </w:r>
      <w:r w:rsidRPr="00BC4317">
        <w:rPr>
          <w:rFonts w:ascii="Verdana" w:eastAsia="Times New Roman" w:hAnsi="Verdana" w:cs="Times New Roman"/>
          <w:sz w:val="20"/>
          <w:szCs w:val="20"/>
        </w:rPr>
        <w:fldChar w:fldCharType="separate"/>
      </w:r>
      <w:r w:rsidRPr="00BC4317">
        <w:rPr>
          <w:rFonts w:ascii="Verdana" w:eastAsia="Times New Roman" w:hAnsi="Verdana" w:cs="Times New Roman"/>
          <w:color w:val="0000FF"/>
          <w:sz w:val="20"/>
          <w:u w:val="single"/>
        </w:rPr>
        <w:t>36.</w:t>
      </w:r>
      <w:r w:rsidRPr="00BC4317">
        <w:rPr>
          <w:rFonts w:ascii="Verdana" w:eastAsia="Times New Roman" w:hAnsi="Verdana" w:cs="Times New Roman"/>
          <w:sz w:val="20"/>
          <w:szCs w:val="20"/>
        </w:rPr>
        <w:fldChar w:fldCharType="end"/>
      </w:r>
      <w:r w:rsidRPr="00BC4317">
        <w:rPr>
          <w:rFonts w:ascii="Verdana" w:eastAsia="Times New Roman" w:hAnsi="Verdana" w:cs="Times New Roman"/>
          <w:sz w:val="20"/>
          <w:szCs w:val="20"/>
        </w:rPr>
        <w:t xml:space="preserve"> Barsheshet A, Shotan A, Cohen E; et al. Predictors of long-term (4-year) mortality in elderly and young patients with acute heart failure [published online ahead of print May 21, 2010]. </w:t>
      </w:r>
      <w:r w:rsidRPr="00BC4317">
        <w:rPr>
          <w:rFonts w:ascii="Verdana" w:eastAsia="Times New Roman" w:hAnsi="Verdana" w:cs="Times New Roman"/>
          <w:i/>
          <w:iCs/>
          <w:sz w:val="20"/>
          <w:szCs w:val="20"/>
        </w:rPr>
        <w:t>Eur J Heart Fail.</w:t>
      </w:r>
      <w:r w:rsidRPr="00BC4317">
        <w:rPr>
          <w:rFonts w:ascii="Verdana" w:eastAsia="Times New Roman" w:hAnsi="Verdana" w:cs="Times New Roman"/>
          <w:sz w:val="20"/>
          <w:szCs w:val="20"/>
        </w:rPr>
        <w:t xml:space="preserve"> doi:10.1093/eurjhf/hfq079. </w:t>
      </w:r>
      <w:hyperlink r:id="rId147" w:history="1">
        <w:r w:rsidRPr="00BC4317">
          <w:rPr>
            <w:rFonts w:ascii="Verdana" w:eastAsia="Times New Roman" w:hAnsi="Verdana" w:cs="Times New Roman"/>
            <w:b/>
            <w:bCs/>
            <w:color w:val="0000FF"/>
            <w:sz w:val="15"/>
            <w:u w:val="single"/>
          </w:rPr>
          <w:t>FREE</w:t>
        </w:r>
        <w:r w:rsidRPr="00BC4317">
          <w:rPr>
            <w:rFonts w:ascii="Verdana" w:eastAsia="Times New Roman" w:hAnsi="Verdana" w:cs="Times New Roman"/>
            <w:color w:val="0000FF"/>
            <w:sz w:val="15"/>
            <w:u w:val="single"/>
          </w:rPr>
          <w:t xml:space="preserve"> FULL TEXT</w:t>
        </w:r>
      </w:hyperlink>
      <w:r w:rsidRPr="00BC4317">
        <w:rPr>
          <w:rFonts w:ascii="Verdana" w:eastAsia="Times New Roman" w:hAnsi="Verdana" w:cs="Times New Roman"/>
          <w:sz w:val="20"/>
          <w:szCs w:val="20"/>
        </w:rPr>
        <w:t xml:space="preserve"> </w:t>
      </w:r>
    </w:p>
    <w:tbl>
      <w:tblPr>
        <w:tblW w:w="5000" w:type="pct"/>
        <w:tblCellSpacing w:w="0" w:type="dxa"/>
        <w:tblCellMar>
          <w:left w:w="0" w:type="dxa"/>
          <w:right w:w="0" w:type="dxa"/>
        </w:tblCellMar>
        <w:tblLook w:val="04A0"/>
      </w:tblPr>
      <w:tblGrid>
        <w:gridCol w:w="9360"/>
      </w:tblGrid>
      <w:tr w:rsidR="00BC4317" w:rsidRPr="00BC4317" w:rsidTr="00BC4317">
        <w:trPr>
          <w:tblCellSpacing w:w="0" w:type="dxa"/>
        </w:trPr>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 cy="47625"/>
                  <wp:effectExtent l="0" t="0" r="0" b="0"/>
                  <wp:docPr id="89" name="Picture 8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bookmarkStart w:id="85" w:name="REF-JOC05083-37"/>
    <w:bookmarkEnd w:id="85"/>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fldChar w:fldCharType="begin"/>
      </w:r>
      <w:r w:rsidRPr="00BC4317">
        <w:rPr>
          <w:rFonts w:ascii="Verdana" w:eastAsia="Times New Roman" w:hAnsi="Verdana" w:cs="Times New Roman"/>
          <w:sz w:val="20"/>
          <w:szCs w:val="20"/>
        </w:rPr>
        <w:instrText xml:space="preserve"> HYPERLINK "http://jama.ama-assn.org/cgi/content/full/jama.2010.920" \l "RREF-JOC05083-37" </w:instrText>
      </w:r>
      <w:r w:rsidRPr="00BC4317">
        <w:rPr>
          <w:rFonts w:ascii="Verdana" w:eastAsia="Times New Roman" w:hAnsi="Verdana" w:cs="Times New Roman"/>
          <w:sz w:val="20"/>
          <w:szCs w:val="20"/>
        </w:rPr>
        <w:fldChar w:fldCharType="separate"/>
      </w:r>
      <w:r w:rsidRPr="00BC4317">
        <w:rPr>
          <w:rFonts w:ascii="Verdana" w:eastAsia="Times New Roman" w:hAnsi="Verdana" w:cs="Times New Roman"/>
          <w:color w:val="0000FF"/>
          <w:sz w:val="20"/>
          <w:u w:val="single"/>
        </w:rPr>
        <w:t>37.</w:t>
      </w:r>
      <w:r w:rsidRPr="00BC4317">
        <w:rPr>
          <w:rFonts w:ascii="Verdana" w:eastAsia="Times New Roman" w:hAnsi="Verdana" w:cs="Times New Roman"/>
          <w:sz w:val="20"/>
          <w:szCs w:val="20"/>
        </w:rPr>
        <w:fldChar w:fldCharType="end"/>
      </w:r>
      <w:r w:rsidRPr="00BC4317">
        <w:rPr>
          <w:rFonts w:ascii="Verdana" w:eastAsia="Times New Roman" w:hAnsi="Verdana" w:cs="Times New Roman"/>
          <w:sz w:val="20"/>
          <w:szCs w:val="20"/>
        </w:rPr>
        <w:t xml:space="preserve"> Zheng ZJ, Croft JB, Giles WH, Mensah GA. Sudden cardiac death in the United States, 1989 to 1998. </w:t>
      </w:r>
      <w:r w:rsidRPr="00BC4317">
        <w:rPr>
          <w:rFonts w:ascii="Verdana" w:eastAsia="Times New Roman" w:hAnsi="Verdana" w:cs="Times New Roman"/>
          <w:i/>
          <w:iCs/>
          <w:sz w:val="20"/>
          <w:szCs w:val="20"/>
        </w:rPr>
        <w:t>Circulation.</w:t>
      </w:r>
      <w:r w:rsidRPr="00BC4317">
        <w:rPr>
          <w:rFonts w:ascii="Verdana" w:eastAsia="Times New Roman" w:hAnsi="Verdana" w:cs="Times New Roman"/>
          <w:sz w:val="20"/>
          <w:szCs w:val="20"/>
        </w:rPr>
        <w:t xml:space="preserve"> 2001;104(18):2158-2163. </w:t>
      </w:r>
      <w:hyperlink r:id="rId148" w:history="1">
        <w:r w:rsidRPr="00BC4317">
          <w:rPr>
            <w:rFonts w:ascii="Verdana" w:eastAsia="Times New Roman" w:hAnsi="Verdana" w:cs="Times New Roman"/>
            <w:b/>
            <w:bCs/>
            <w:color w:val="0000FF"/>
            <w:sz w:val="15"/>
            <w:u w:val="single"/>
          </w:rPr>
          <w:t>FREE</w:t>
        </w:r>
        <w:r w:rsidRPr="00BC4317">
          <w:rPr>
            <w:rFonts w:ascii="Verdana" w:eastAsia="Times New Roman" w:hAnsi="Verdana" w:cs="Times New Roman"/>
            <w:color w:val="0000FF"/>
            <w:sz w:val="15"/>
            <w:u w:val="single"/>
          </w:rPr>
          <w:t xml:space="preserve"> FULL TEXT</w:t>
        </w:r>
      </w:hyperlink>
      <w:r w:rsidRPr="00BC4317">
        <w:rPr>
          <w:rFonts w:ascii="Verdana" w:eastAsia="Times New Roman" w:hAnsi="Verdana" w:cs="Times New Roman"/>
          <w:sz w:val="20"/>
          <w:szCs w:val="20"/>
        </w:rPr>
        <w:t xml:space="preserve"> </w:t>
      </w:r>
    </w:p>
    <w:tbl>
      <w:tblPr>
        <w:tblW w:w="5000" w:type="pct"/>
        <w:tblCellSpacing w:w="0" w:type="dxa"/>
        <w:tblCellMar>
          <w:left w:w="0" w:type="dxa"/>
          <w:right w:w="0" w:type="dxa"/>
        </w:tblCellMar>
        <w:tblLook w:val="04A0"/>
      </w:tblPr>
      <w:tblGrid>
        <w:gridCol w:w="9360"/>
      </w:tblGrid>
      <w:tr w:rsidR="00BC4317" w:rsidRPr="00BC4317" w:rsidTr="00BC4317">
        <w:trPr>
          <w:tblCellSpacing w:w="0" w:type="dxa"/>
        </w:trPr>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 cy="47625"/>
                  <wp:effectExtent l="0" t="0" r="0" b="0"/>
                  <wp:docPr id="90" name="Picture 9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bookmarkStart w:id="86" w:name="REF-JOC05083-38"/>
    <w:bookmarkEnd w:id="86"/>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fldChar w:fldCharType="begin"/>
      </w:r>
      <w:r w:rsidRPr="00BC4317">
        <w:rPr>
          <w:rFonts w:ascii="Verdana" w:eastAsia="Times New Roman" w:hAnsi="Verdana" w:cs="Times New Roman"/>
          <w:sz w:val="20"/>
          <w:szCs w:val="20"/>
        </w:rPr>
        <w:instrText xml:space="preserve"> HYPERLINK "http://jama.ama-assn.org/cgi/content/full/jama.2010.920" \l "RREF-JOC05083-38" </w:instrText>
      </w:r>
      <w:r w:rsidRPr="00BC4317">
        <w:rPr>
          <w:rFonts w:ascii="Verdana" w:eastAsia="Times New Roman" w:hAnsi="Verdana" w:cs="Times New Roman"/>
          <w:sz w:val="20"/>
          <w:szCs w:val="20"/>
        </w:rPr>
        <w:fldChar w:fldCharType="separate"/>
      </w:r>
      <w:r w:rsidRPr="00BC4317">
        <w:rPr>
          <w:rFonts w:ascii="Verdana" w:eastAsia="Times New Roman" w:hAnsi="Verdana" w:cs="Times New Roman"/>
          <w:color w:val="0000FF"/>
          <w:sz w:val="20"/>
          <w:u w:val="single"/>
        </w:rPr>
        <w:t>38.</w:t>
      </w:r>
      <w:r w:rsidRPr="00BC4317">
        <w:rPr>
          <w:rFonts w:ascii="Verdana" w:eastAsia="Times New Roman" w:hAnsi="Verdana" w:cs="Times New Roman"/>
          <w:sz w:val="20"/>
          <w:szCs w:val="20"/>
        </w:rPr>
        <w:fldChar w:fldCharType="end"/>
      </w:r>
      <w:r w:rsidRPr="00BC4317">
        <w:rPr>
          <w:rFonts w:ascii="Verdana" w:eastAsia="Times New Roman" w:hAnsi="Verdana" w:cs="Times New Roman"/>
          <w:sz w:val="20"/>
          <w:szCs w:val="20"/>
        </w:rPr>
        <w:t xml:space="preserve"> Dormandy JA, Charbonnel B, Eckland DJA; et al, PROactive Investigators. Secondary prevention of macrovascular events in patients with type 2 diabetes in the PROactive Study (PROspective pioglitAzone Clinical Trial In macroVascular Events): a randomised controlled trial. </w:t>
      </w:r>
      <w:r w:rsidRPr="00BC4317">
        <w:rPr>
          <w:rFonts w:ascii="Verdana" w:eastAsia="Times New Roman" w:hAnsi="Verdana" w:cs="Times New Roman"/>
          <w:i/>
          <w:iCs/>
          <w:sz w:val="20"/>
          <w:szCs w:val="20"/>
        </w:rPr>
        <w:t>Lancet.</w:t>
      </w:r>
      <w:r w:rsidRPr="00BC4317">
        <w:rPr>
          <w:rFonts w:ascii="Verdana" w:eastAsia="Times New Roman" w:hAnsi="Verdana" w:cs="Times New Roman"/>
          <w:sz w:val="20"/>
          <w:szCs w:val="20"/>
        </w:rPr>
        <w:t xml:space="preserve"> 2005;366(9493):1279-1289. </w:t>
      </w:r>
      <w:hyperlink r:id="rId149" w:history="1">
        <w:r w:rsidRPr="00BC4317">
          <w:rPr>
            <w:rFonts w:ascii="Verdana" w:eastAsia="Times New Roman" w:hAnsi="Verdana" w:cs="Times New Roman"/>
            <w:color w:val="0000FF"/>
            <w:sz w:val="15"/>
            <w:u w:val="single"/>
          </w:rPr>
          <w:t>PUBMED</w:t>
        </w:r>
      </w:hyperlink>
      <w:r w:rsidRPr="00BC4317">
        <w:rPr>
          <w:rFonts w:ascii="Verdana" w:eastAsia="Times New Roman" w:hAnsi="Verdana" w:cs="Times New Roman"/>
          <w:sz w:val="20"/>
          <w:szCs w:val="20"/>
        </w:rPr>
        <w:t xml:space="preserve"> </w:t>
      </w:r>
    </w:p>
    <w:tbl>
      <w:tblPr>
        <w:tblW w:w="5000" w:type="pct"/>
        <w:tblCellSpacing w:w="0" w:type="dxa"/>
        <w:tblCellMar>
          <w:left w:w="0" w:type="dxa"/>
          <w:right w:w="0" w:type="dxa"/>
        </w:tblCellMar>
        <w:tblLook w:val="04A0"/>
      </w:tblPr>
      <w:tblGrid>
        <w:gridCol w:w="9360"/>
      </w:tblGrid>
      <w:tr w:rsidR="00BC4317" w:rsidRPr="00BC4317" w:rsidTr="00BC4317">
        <w:trPr>
          <w:tblCellSpacing w:w="0" w:type="dxa"/>
        </w:trPr>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 cy="47625"/>
                  <wp:effectExtent l="0" t="0" r="0" b="0"/>
                  <wp:docPr id="91" name="Picture 9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bookmarkStart w:id="87" w:name="REF-JOC05083-39"/>
    <w:bookmarkEnd w:id="87"/>
    <w:p w:rsidR="00BC4317" w:rsidRPr="00BC4317" w:rsidRDefault="00BC4317" w:rsidP="00BC4317">
      <w:pPr>
        <w:spacing w:before="100" w:beforeAutospacing="1" w:after="100" w:afterAutospacing="1" w:line="240" w:lineRule="auto"/>
        <w:rPr>
          <w:rFonts w:ascii="Verdana" w:eastAsia="Times New Roman" w:hAnsi="Verdana" w:cs="Times New Roman"/>
          <w:sz w:val="20"/>
          <w:szCs w:val="20"/>
        </w:rPr>
      </w:pPr>
      <w:r w:rsidRPr="00BC4317">
        <w:rPr>
          <w:rFonts w:ascii="Verdana" w:eastAsia="Times New Roman" w:hAnsi="Verdana" w:cs="Times New Roman"/>
          <w:sz w:val="20"/>
          <w:szCs w:val="20"/>
        </w:rPr>
        <w:fldChar w:fldCharType="begin"/>
      </w:r>
      <w:r w:rsidRPr="00BC4317">
        <w:rPr>
          <w:rFonts w:ascii="Verdana" w:eastAsia="Times New Roman" w:hAnsi="Verdana" w:cs="Times New Roman"/>
          <w:sz w:val="20"/>
          <w:szCs w:val="20"/>
        </w:rPr>
        <w:instrText xml:space="preserve"> HYPERLINK "http://jama.ama-assn.org/cgi/content/full/jama.2010.920" \l "RREF-JOC05083-39" </w:instrText>
      </w:r>
      <w:r w:rsidRPr="00BC4317">
        <w:rPr>
          <w:rFonts w:ascii="Verdana" w:eastAsia="Times New Roman" w:hAnsi="Verdana" w:cs="Times New Roman"/>
          <w:sz w:val="20"/>
          <w:szCs w:val="20"/>
        </w:rPr>
        <w:fldChar w:fldCharType="separate"/>
      </w:r>
      <w:r w:rsidRPr="00BC4317">
        <w:rPr>
          <w:rFonts w:ascii="Verdana" w:eastAsia="Times New Roman" w:hAnsi="Verdana" w:cs="Times New Roman"/>
          <w:color w:val="0000FF"/>
          <w:sz w:val="20"/>
          <w:u w:val="single"/>
        </w:rPr>
        <w:t>39.</w:t>
      </w:r>
      <w:r w:rsidRPr="00BC4317">
        <w:rPr>
          <w:rFonts w:ascii="Verdana" w:eastAsia="Times New Roman" w:hAnsi="Verdana" w:cs="Times New Roman"/>
          <w:sz w:val="20"/>
          <w:szCs w:val="20"/>
        </w:rPr>
        <w:fldChar w:fldCharType="end"/>
      </w:r>
      <w:r w:rsidRPr="00BC4317">
        <w:rPr>
          <w:rFonts w:ascii="Verdana" w:eastAsia="Times New Roman" w:hAnsi="Verdana" w:cs="Times New Roman"/>
          <w:sz w:val="20"/>
          <w:szCs w:val="20"/>
        </w:rPr>
        <w:t xml:space="preserve"> Hennessy S, Leonard CE, Palumbo CM, Newcomb C, Bilker WB. Quality of Medicaid and Medicare data obtained through Centers for Medicare and Medicaid Services (CMS). </w:t>
      </w:r>
      <w:r w:rsidRPr="00BC4317">
        <w:rPr>
          <w:rFonts w:ascii="Verdana" w:eastAsia="Times New Roman" w:hAnsi="Verdana" w:cs="Times New Roman"/>
          <w:i/>
          <w:iCs/>
          <w:sz w:val="20"/>
          <w:szCs w:val="20"/>
        </w:rPr>
        <w:t>Med Care.</w:t>
      </w:r>
      <w:r w:rsidRPr="00BC4317">
        <w:rPr>
          <w:rFonts w:ascii="Verdana" w:eastAsia="Times New Roman" w:hAnsi="Verdana" w:cs="Times New Roman"/>
          <w:sz w:val="20"/>
          <w:szCs w:val="20"/>
        </w:rPr>
        <w:t xml:space="preserve"> 2007;45(12):1216-1220. </w:t>
      </w:r>
      <w:hyperlink r:id="rId150" w:history="1">
        <w:r w:rsidRPr="00BC4317">
          <w:rPr>
            <w:rFonts w:ascii="Verdana" w:eastAsia="Times New Roman" w:hAnsi="Verdana" w:cs="Times New Roman"/>
            <w:color w:val="0000FF"/>
            <w:sz w:val="15"/>
            <w:u w:val="single"/>
          </w:rPr>
          <w:t>PUBMED</w:t>
        </w:r>
      </w:hyperlink>
      <w:r w:rsidRPr="00BC4317">
        <w:rPr>
          <w:rFonts w:ascii="Verdana" w:eastAsia="Times New Roman" w:hAnsi="Verdana" w:cs="Times New Roman"/>
          <w:sz w:val="20"/>
          <w:szCs w:val="20"/>
        </w:rPr>
        <w:t xml:space="preserve"> </w:t>
      </w:r>
    </w:p>
    <w:tbl>
      <w:tblPr>
        <w:tblW w:w="5000" w:type="pct"/>
        <w:tblCellSpacing w:w="0" w:type="dxa"/>
        <w:tblCellMar>
          <w:left w:w="0" w:type="dxa"/>
          <w:right w:w="0" w:type="dxa"/>
        </w:tblCellMar>
        <w:tblLook w:val="04A0"/>
      </w:tblPr>
      <w:tblGrid>
        <w:gridCol w:w="9360"/>
      </w:tblGrid>
      <w:tr w:rsidR="00BC4317" w:rsidRPr="00BC4317" w:rsidTr="00BC4317">
        <w:trPr>
          <w:tblCellSpacing w:w="0" w:type="dxa"/>
        </w:trPr>
        <w:tc>
          <w:tcPr>
            <w:tcW w:w="0" w:type="auto"/>
            <w:vAlign w:val="center"/>
            <w:hideMark/>
          </w:tcPr>
          <w:p w:rsidR="00BC4317" w:rsidRPr="00BC4317" w:rsidRDefault="00BC4317" w:rsidP="00BC4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 cy="47625"/>
                  <wp:effectExtent l="0" t="0" r="0" b="0"/>
                  <wp:docPr id="92" name="Picture 9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 "/>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p w:rsidR="00BC4317" w:rsidRPr="00BC4317" w:rsidRDefault="00BC4317" w:rsidP="00BC4317">
      <w:pPr>
        <w:spacing w:before="100" w:beforeAutospacing="1" w:after="100" w:afterAutospacing="1" w:line="240" w:lineRule="auto"/>
        <w:rPr>
          <w:rFonts w:ascii="Times New Roman" w:eastAsia="Times New Roman" w:hAnsi="Times New Roman" w:cs="Times New Roman"/>
          <w:sz w:val="24"/>
          <w:szCs w:val="24"/>
        </w:rPr>
      </w:pPr>
    </w:p>
    <w:p w:rsidR="001A7158" w:rsidRDefault="001A7158"/>
    <w:sectPr w:rsidR="001A7158" w:rsidSect="001A715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characterSpacingControl w:val="doNotCompress"/>
  <w:compat/>
  <w:rsids>
    <w:rsidRoot w:val="00BC4317"/>
    <w:rsid w:val="001A7158"/>
    <w:rsid w:val="00BC43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1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C4317"/>
    <w:rPr>
      <w:b/>
      <w:bCs/>
    </w:rPr>
  </w:style>
  <w:style w:type="paragraph" w:styleId="NormalWeb">
    <w:name w:val="Normal (Web)"/>
    <w:basedOn w:val="Normal"/>
    <w:uiPriority w:val="99"/>
    <w:unhideWhenUsed/>
    <w:rsid w:val="00BC43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C4317"/>
    <w:rPr>
      <w:color w:val="0000FF"/>
      <w:u w:val="single"/>
    </w:rPr>
  </w:style>
  <w:style w:type="character" w:styleId="FollowedHyperlink">
    <w:name w:val="FollowedHyperlink"/>
    <w:basedOn w:val="DefaultParagraphFont"/>
    <w:uiPriority w:val="99"/>
    <w:semiHidden/>
    <w:unhideWhenUsed/>
    <w:rsid w:val="00BC4317"/>
    <w:rPr>
      <w:color w:val="800080"/>
      <w:u w:val="single"/>
    </w:rPr>
  </w:style>
  <w:style w:type="character" w:styleId="Emphasis">
    <w:name w:val="Emphasis"/>
    <w:basedOn w:val="DefaultParagraphFont"/>
    <w:uiPriority w:val="20"/>
    <w:qFormat/>
    <w:rsid w:val="00BC4317"/>
    <w:rPr>
      <w:i/>
      <w:iCs/>
    </w:rPr>
  </w:style>
  <w:style w:type="paragraph" w:styleId="BalloonText">
    <w:name w:val="Balloon Text"/>
    <w:basedOn w:val="Normal"/>
    <w:link w:val="BalloonTextChar"/>
    <w:uiPriority w:val="99"/>
    <w:semiHidden/>
    <w:unhideWhenUsed/>
    <w:rsid w:val="00BC4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3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418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jama.ama-assn.org/cgi/content/full/jama.2010.920" TargetMode="External"/><Relationship Id="rId117" Type="http://schemas.openxmlformats.org/officeDocument/2006/relationships/hyperlink" Target="http://jama.ama-assn.org/cgi/external_ref?access_num=18383443&amp;link_type=MED" TargetMode="External"/><Relationship Id="rId21" Type="http://schemas.openxmlformats.org/officeDocument/2006/relationships/hyperlink" Target="http://jama.ama-assn.org/cgi/content/full/jama.2010.920" TargetMode="External"/><Relationship Id="rId42" Type="http://schemas.openxmlformats.org/officeDocument/2006/relationships/hyperlink" Target="http://jama.ama-assn.org/cgi/powerpoint/jama.2010.920v2/JOC05083T2" TargetMode="External"/><Relationship Id="rId47" Type="http://schemas.openxmlformats.org/officeDocument/2006/relationships/hyperlink" Target="http://jama.ama-assn.org/cgi/content/full/jama.2010.920" TargetMode="External"/><Relationship Id="rId63" Type="http://schemas.openxmlformats.org/officeDocument/2006/relationships/hyperlink" Target="http://jama.ama-assn.org/cgi/content/full/jama.2010.920" TargetMode="External"/><Relationship Id="rId68" Type="http://schemas.openxmlformats.org/officeDocument/2006/relationships/hyperlink" Target="http://jama.ama-assn.org/cgi/content/full/jama.2010.920" TargetMode="External"/><Relationship Id="rId84" Type="http://schemas.openxmlformats.org/officeDocument/2006/relationships/hyperlink" Target="http://jama.ama-assn.org/cgi/content/full/jama.2010.920/DC1" TargetMode="External"/><Relationship Id="rId89" Type="http://schemas.openxmlformats.org/officeDocument/2006/relationships/hyperlink" Target="http://jama.ama-assn.org/cgi/content/full/jama.2010.920" TargetMode="External"/><Relationship Id="rId112" Type="http://schemas.openxmlformats.org/officeDocument/2006/relationships/hyperlink" Target="http://jama.ama-assn.org/cgi/content/full/jama.2010.920" TargetMode="External"/><Relationship Id="rId133" Type="http://schemas.openxmlformats.org/officeDocument/2006/relationships/hyperlink" Target="http://jama.ama-assn.org/cgi/external_ref?access_num=15215798&amp;link_type=MED" TargetMode="External"/><Relationship Id="rId138" Type="http://schemas.openxmlformats.org/officeDocument/2006/relationships/hyperlink" Target="http://jama.ama-assn.org/cgi/ijlink?linkType=ABST&amp;journalCode=strokeaha&amp;resid=36/8/1776" TargetMode="External"/><Relationship Id="rId16" Type="http://schemas.openxmlformats.org/officeDocument/2006/relationships/hyperlink" Target="http://jama.ama-assn.org/cgi/content/full/jama.2010.920" TargetMode="External"/><Relationship Id="rId107" Type="http://schemas.openxmlformats.org/officeDocument/2006/relationships/hyperlink" Target="mailto:david.graham1@fda.hhs.gov" TargetMode="External"/><Relationship Id="rId11" Type="http://schemas.openxmlformats.org/officeDocument/2006/relationships/hyperlink" Target="http://jama.ama-assn.org/cgi/content/full/jama.2010.920" TargetMode="External"/><Relationship Id="rId32" Type="http://schemas.openxmlformats.org/officeDocument/2006/relationships/hyperlink" Target="http://jama.ama-assn.org/cgi/content/full/jama.2010.920" TargetMode="External"/><Relationship Id="rId37" Type="http://schemas.openxmlformats.org/officeDocument/2006/relationships/hyperlink" Target="http://jama.ama-assn.org/cgi/content/full/jama.2010.920v2/JOC05083T1" TargetMode="External"/><Relationship Id="rId53" Type="http://schemas.openxmlformats.org/officeDocument/2006/relationships/hyperlink" Target="http://jama.ama-assn.org/cgi/content/full/jama.2010.920" TargetMode="External"/><Relationship Id="rId58" Type="http://schemas.openxmlformats.org/officeDocument/2006/relationships/hyperlink" Target="http://jama.ama-assn.org/cgi/content/full/jama.2010.920" TargetMode="External"/><Relationship Id="rId74" Type="http://schemas.openxmlformats.org/officeDocument/2006/relationships/hyperlink" Target="http://jama.ama-assn.org/cgi/content/full/jama.2010.920v2/JOC05083F2" TargetMode="External"/><Relationship Id="rId79" Type="http://schemas.openxmlformats.org/officeDocument/2006/relationships/hyperlink" Target="http://jama.ama-assn.org/cgi/content/full/jama.2010.920" TargetMode="External"/><Relationship Id="rId102" Type="http://schemas.openxmlformats.org/officeDocument/2006/relationships/hyperlink" Target="http://jama.ama-assn.org/cgi/content/full/jama.2010.920" TargetMode="External"/><Relationship Id="rId123" Type="http://schemas.openxmlformats.org/officeDocument/2006/relationships/hyperlink" Target="http://jama.ama-assn.org/cgi/ijlink?linkType=ABST&amp;journalCode=diacare&amp;resid=33/3/526" TargetMode="External"/><Relationship Id="rId128" Type="http://schemas.openxmlformats.org/officeDocument/2006/relationships/hyperlink" Target="http://jama.ama-assn.org/cgi/external_ref?access_num=3558716&amp;link_type=MED" TargetMode="External"/><Relationship Id="rId144" Type="http://schemas.openxmlformats.org/officeDocument/2006/relationships/hyperlink" Target="http://jama.ama-assn.org/cgi/ijlink?linkType=FULL&amp;journalCode=bmj&amp;resid=330/7497/960" TargetMode="External"/><Relationship Id="rId149" Type="http://schemas.openxmlformats.org/officeDocument/2006/relationships/hyperlink" Target="http://jama.ama-assn.org/cgi/external_ref?access_num=16214598&amp;link_type=MED" TargetMode="External"/><Relationship Id="rId5" Type="http://schemas.openxmlformats.org/officeDocument/2006/relationships/image" Target="media/image1.gif"/><Relationship Id="rId90" Type="http://schemas.openxmlformats.org/officeDocument/2006/relationships/hyperlink" Target="http://jama.ama-assn.org/cgi/content/full/jama.2010.920" TargetMode="External"/><Relationship Id="rId95" Type="http://schemas.openxmlformats.org/officeDocument/2006/relationships/hyperlink" Target="http://jama.ama-assn.org/cgi/content/full/jama.2010.920" TargetMode="External"/><Relationship Id="rId22" Type="http://schemas.openxmlformats.org/officeDocument/2006/relationships/hyperlink" Target="http://jama.ama-assn.org/cgi/content/full/jama.2010.920" TargetMode="External"/><Relationship Id="rId27" Type="http://schemas.openxmlformats.org/officeDocument/2006/relationships/hyperlink" Target="http://jama.ama-assn.org/cgi/content/full/jama.2010.920" TargetMode="External"/><Relationship Id="rId43" Type="http://schemas.openxmlformats.org/officeDocument/2006/relationships/hyperlink" Target="http://jama.ama-assn.org/cgi/content/full/jama.2010.920v2/JOC05083T3" TargetMode="External"/><Relationship Id="rId48" Type="http://schemas.openxmlformats.org/officeDocument/2006/relationships/hyperlink" Target="http://jama.ama-assn.org/cgi/content/full/jama.2010.920" TargetMode="External"/><Relationship Id="rId64" Type="http://schemas.openxmlformats.org/officeDocument/2006/relationships/hyperlink" Target="http://jama.ama-assn.org/cgi/content/full/jama.2010.920v2/JOC05083T4" TargetMode="External"/><Relationship Id="rId69" Type="http://schemas.openxmlformats.org/officeDocument/2006/relationships/hyperlink" Target="http://jama.ama-assn.org/cgi/content/full/jama.2010.920v2/JOC05083F1" TargetMode="External"/><Relationship Id="rId113" Type="http://schemas.openxmlformats.org/officeDocument/2006/relationships/hyperlink" Target="http://jama.ama-assn.org/cgi/content/full/jama.2010.920" TargetMode="External"/><Relationship Id="rId118" Type="http://schemas.openxmlformats.org/officeDocument/2006/relationships/hyperlink" Target="http://jama.ama-assn.org/cgi/ijlink?linkType=ABST&amp;journalCode=archinte&amp;resid=168/21/2368" TargetMode="External"/><Relationship Id="rId134" Type="http://schemas.openxmlformats.org/officeDocument/2006/relationships/hyperlink" Target="http://jama.ama-assn.org/cgi/external_ref?access_num=19718697&amp;link_type=MED" TargetMode="External"/><Relationship Id="rId139" Type="http://schemas.openxmlformats.org/officeDocument/2006/relationships/hyperlink" Target="http://jama.ama-assn.org/cgi/external_ref?access_num=15838413&amp;link_type=MED" TargetMode="External"/><Relationship Id="rId80" Type="http://schemas.openxmlformats.org/officeDocument/2006/relationships/hyperlink" Target="http://jama.ama-assn.org/cgi/content/full/jama.2010.920" TargetMode="External"/><Relationship Id="rId85" Type="http://schemas.openxmlformats.org/officeDocument/2006/relationships/hyperlink" Target="http://jama.ama-assn.org/cgi/content/full/jama.2010.920/DC1" TargetMode="External"/><Relationship Id="rId150" Type="http://schemas.openxmlformats.org/officeDocument/2006/relationships/hyperlink" Target="http://jama.ama-assn.org/cgi/external_ref?access_num=18007173&amp;link_type=MED" TargetMode="External"/><Relationship Id="rId12" Type="http://schemas.openxmlformats.org/officeDocument/2006/relationships/hyperlink" Target="http://jama.ama-assn.org/cgi/content/full/jama.2010.920" TargetMode="External"/><Relationship Id="rId17" Type="http://schemas.openxmlformats.org/officeDocument/2006/relationships/hyperlink" Target="http://jama.ama-assn.org/cgi/content/full/jama.2010.920" TargetMode="External"/><Relationship Id="rId25" Type="http://schemas.openxmlformats.org/officeDocument/2006/relationships/hyperlink" Target="http://jama.ama-assn.org/cgi/content/full/jama.2010.920" TargetMode="External"/><Relationship Id="rId33" Type="http://schemas.openxmlformats.org/officeDocument/2006/relationships/hyperlink" Target="http://jama.ama-assn.org/cgi/content/full/jama.2010.920" TargetMode="External"/><Relationship Id="rId38" Type="http://schemas.openxmlformats.org/officeDocument/2006/relationships/hyperlink" Target="http://jama.ama-assn.org/cgi/content-nw/full/jama.2010.920v2/JOC05083T1" TargetMode="External"/><Relationship Id="rId46" Type="http://schemas.openxmlformats.org/officeDocument/2006/relationships/hyperlink" Target="http://jama.ama-assn.org/cgi/content/full/jama.2010.920" TargetMode="External"/><Relationship Id="rId59" Type="http://schemas.openxmlformats.org/officeDocument/2006/relationships/hyperlink" Target="http://jama.ama-assn.org/cgi/content/full/jama.2010.920" TargetMode="External"/><Relationship Id="rId67" Type="http://schemas.openxmlformats.org/officeDocument/2006/relationships/hyperlink" Target="http://jama.ama-assn.org/cgi/content/full/jama.2010.920" TargetMode="External"/><Relationship Id="rId103" Type="http://schemas.openxmlformats.org/officeDocument/2006/relationships/hyperlink" Target="http://jama.ama-assn.org/cgi/content/full/jama.2010.920" TargetMode="External"/><Relationship Id="rId108" Type="http://schemas.openxmlformats.org/officeDocument/2006/relationships/hyperlink" Target="http://jama.ama-assn.org/cgi/content/full/jama.2010.920" TargetMode="External"/><Relationship Id="rId116" Type="http://schemas.openxmlformats.org/officeDocument/2006/relationships/hyperlink" Target="http://jama.ama-assn.org/cgi/external_ref?access_num=17674425&amp;link_type=MED" TargetMode="External"/><Relationship Id="rId124" Type="http://schemas.openxmlformats.org/officeDocument/2006/relationships/hyperlink" Target="http://jama.ama-assn.org/cgi/external_ref?access_num=19194648&amp;link_type=MED" TargetMode="External"/><Relationship Id="rId129" Type="http://schemas.openxmlformats.org/officeDocument/2006/relationships/hyperlink" Target="http://jama.ama-assn.org/cgi/external_ref?access_num=1607900&amp;link_type=MED" TargetMode="External"/><Relationship Id="rId137" Type="http://schemas.openxmlformats.org/officeDocument/2006/relationships/hyperlink" Target="http://jama.ama-assn.org/cgi/external_ref?access_num=17979142&amp;link_type=MED" TargetMode="External"/><Relationship Id="rId20" Type="http://schemas.openxmlformats.org/officeDocument/2006/relationships/hyperlink" Target="http://jama.ama-assn.org/cgi/content/full/jama.2010.920" TargetMode="External"/><Relationship Id="rId41" Type="http://schemas.openxmlformats.org/officeDocument/2006/relationships/hyperlink" Target="http://jama.ama-assn.org/cgi/content-nw/full/jama.2010.920v2/JOC05083T2" TargetMode="External"/><Relationship Id="rId54" Type="http://schemas.openxmlformats.org/officeDocument/2006/relationships/hyperlink" Target="http://jama.ama-assn.org/cgi/content/full/jama.2010.920" TargetMode="External"/><Relationship Id="rId62" Type="http://schemas.openxmlformats.org/officeDocument/2006/relationships/hyperlink" Target="http://jama.ama-assn.org/cgi/content/full/jama.2010.920" TargetMode="External"/><Relationship Id="rId70" Type="http://schemas.openxmlformats.org/officeDocument/2006/relationships/image" Target="media/image2.gif"/><Relationship Id="rId75" Type="http://schemas.openxmlformats.org/officeDocument/2006/relationships/image" Target="media/image3.gif"/><Relationship Id="rId83" Type="http://schemas.openxmlformats.org/officeDocument/2006/relationships/hyperlink" Target="http://jama.ama-assn.org/cgi/content/full/jama.2010.920/DC1" TargetMode="External"/><Relationship Id="rId88" Type="http://schemas.openxmlformats.org/officeDocument/2006/relationships/hyperlink" Target="http://jama.ama-assn.org/cgi/content/full/jama.2010.920" TargetMode="External"/><Relationship Id="rId91" Type="http://schemas.openxmlformats.org/officeDocument/2006/relationships/hyperlink" Target="http://jama.ama-assn.org/cgi/content/full/jama.2010.920" TargetMode="External"/><Relationship Id="rId96" Type="http://schemas.openxmlformats.org/officeDocument/2006/relationships/hyperlink" Target="http://jama.ama-assn.org/cgi/content/full/jama.2010.920" TargetMode="External"/><Relationship Id="rId111" Type="http://schemas.openxmlformats.org/officeDocument/2006/relationships/hyperlink" Target="http://jama.ama-assn.org/cgi/content/full/jama.2010.920" TargetMode="External"/><Relationship Id="rId132" Type="http://schemas.openxmlformats.org/officeDocument/2006/relationships/hyperlink" Target="http://jama.ama-assn.org/cgi/external_ref?access_num=12177647&amp;link_type=MED" TargetMode="External"/><Relationship Id="rId140" Type="http://schemas.openxmlformats.org/officeDocument/2006/relationships/hyperlink" Target="http://jama.ama-assn.org/cgi/ijlink?linkType=ABST&amp;journalCode=archinte&amp;resid=160/2/197" TargetMode="External"/><Relationship Id="rId145" Type="http://schemas.openxmlformats.org/officeDocument/2006/relationships/hyperlink" Target="http://jama.ama-assn.org/cgi/ijlink?linkType=ABST&amp;journalCode=biomet&amp;resid=81/3/515" TargetMode="External"/><Relationship Id="rId1" Type="http://schemas.openxmlformats.org/officeDocument/2006/relationships/styles" Target="styles.xml"/><Relationship Id="rId6" Type="http://schemas.openxmlformats.org/officeDocument/2006/relationships/hyperlink" Target="http://jama.ama-assn.org/cgi/content/full/jama.2010.920" TargetMode="External"/><Relationship Id="rId15" Type="http://schemas.openxmlformats.org/officeDocument/2006/relationships/hyperlink" Target="http://jama.ama-assn.org/cgi/content/full/jama.2010.920" TargetMode="External"/><Relationship Id="rId23" Type="http://schemas.openxmlformats.org/officeDocument/2006/relationships/hyperlink" Target="http://jama.ama-assn.org/cgi/content/full/jama.2010.920" TargetMode="External"/><Relationship Id="rId28" Type="http://schemas.openxmlformats.org/officeDocument/2006/relationships/hyperlink" Target="http://jama.ama-assn.org/cgi/content/full/jama.2010.920" TargetMode="External"/><Relationship Id="rId36" Type="http://schemas.openxmlformats.org/officeDocument/2006/relationships/hyperlink" Target="http://jama.ama-assn.org/cgi/content/full/jama.2010.920" TargetMode="External"/><Relationship Id="rId49" Type="http://schemas.openxmlformats.org/officeDocument/2006/relationships/hyperlink" Target="http://jama.ama-assn.org/cgi/content/full/jama.2010.920" TargetMode="External"/><Relationship Id="rId57" Type="http://schemas.openxmlformats.org/officeDocument/2006/relationships/hyperlink" Target="http://jama.ama-assn.org/cgi/content/full/jama.2010.920" TargetMode="External"/><Relationship Id="rId106" Type="http://schemas.openxmlformats.org/officeDocument/2006/relationships/hyperlink" Target="http://jama.ama-assn.org/cgi/content/full/jama.2010.920" TargetMode="External"/><Relationship Id="rId114" Type="http://schemas.openxmlformats.org/officeDocument/2006/relationships/hyperlink" Target="http://jama.ama-assn.org/cgi/ijlink?linkType=ABST&amp;journalCode=nejm&amp;resid=356/24/2457" TargetMode="External"/><Relationship Id="rId119" Type="http://schemas.openxmlformats.org/officeDocument/2006/relationships/hyperlink" Target="http://jama.ama-assn.org/cgi/external_ref?access_num=19562036&amp;link_type=MED" TargetMode="External"/><Relationship Id="rId127" Type="http://schemas.openxmlformats.org/officeDocument/2006/relationships/hyperlink" Target="http://www.cms.gov/PrescriptionDrugCovGenIn/" TargetMode="External"/><Relationship Id="rId10" Type="http://schemas.openxmlformats.org/officeDocument/2006/relationships/hyperlink" Target="http://jama.ama-assn.org/cgi/content/full/jama.2010.920" TargetMode="External"/><Relationship Id="rId31" Type="http://schemas.openxmlformats.org/officeDocument/2006/relationships/hyperlink" Target="http://jama.ama-assn.org/cgi/content/full/jama.2010.920" TargetMode="External"/><Relationship Id="rId44" Type="http://schemas.openxmlformats.org/officeDocument/2006/relationships/hyperlink" Target="http://jama.ama-assn.org/cgi/content-nw/full/jama.2010.920v2/JOC05083T3" TargetMode="External"/><Relationship Id="rId52" Type="http://schemas.openxmlformats.org/officeDocument/2006/relationships/hyperlink" Target="http://jama.ama-assn.org/cgi/content/full/jama.2010.920" TargetMode="External"/><Relationship Id="rId60" Type="http://schemas.openxmlformats.org/officeDocument/2006/relationships/hyperlink" Target="http://jama.ama-assn.org/cgi/content/full/jama.2010.920" TargetMode="External"/><Relationship Id="rId65" Type="http://schemas.openxmlformats.org/officeDocument/2006/relationships/hyperlink" Target="http://jama.ama-assn.org/cgi/content-nw/full/jama.2010.920v2/JOC05083T4" TargetMode="External"/><Relationship Id="rId73" Type="http://schemas.openxmlformats.org/officeDocument/2006/relationships/hyperlink" Target="http://jama.ama-assn.org/cgi/powerpoint/jama.2010.920v2/JOC05083F1" TargetMode="External"/><Relationship Id="rId78" Type="http://schemas.openxmlformats.org/officeDocument/2006/relationships/hyperlink" Target="http://jama.ama-assn.org/cgi/powerpoint/jama.2010.920v2/JOC05083F2" TargetMode="External"/><Relationship Id="rId81" Type="http://schemas.openxmlformats.org/officeDocument/2006/relationships/hyperlink" Target="http://jama.ama-assn.org/cgi/content/full/jama.2010.920/DC1" TargetMode="External"/><Relationship Id="rId86" Type="http://schemas.openxmlformats.org/officeDocument/2006/relationships/hyperlink" Target="http://jama.ama-assn.org/cgi/content/full/jama.2010.920" TargetMode="External"/><Relationship Id="rId94" Type="http://schemas.openxmlformats.org/officeDocument/2006/relationships/hyperlink" Target="http://jama.ama-assn.org/cgi/content/full/jama.2010.920" TargetMode="External"/><Relationship Id="rId99" Type="http://schemas.openxmlformats.org/officeDocument/2006/relationships/hyperlink" Target="http://jama.ama-assn.org/cgi/content/full/jama.2010.920" TargetMode="External"/><Relationship Id="rId101" Type="http://schemas.openxmlformats.org/officeDocument/2006/relationships/hyperlink" Target="http://jama.ama-assn.org/cgi/content/full/jama.2010.920" TargetMode="External"/><Relationship Id="rId122" Type="http://schemas.openxmlformats.org/officeDocument/2006/relationships/hyperlink" Target="http://jama.ama-assn.org/cgi/external_ref?access_num=20110009&amp;link_type=MED" TargetMode="External"/><Relationship Id="rId130" Type="http://schemas.openxmlformats.org/officeDocument/2006/relationships/hyperlink" Target="http://jama.ama-assn.org/cgi/external_ref?access_num=10491245&amp;link_type=MED" TargetMode="External"/><Relationship Id="rId135" Type="http://schemas.openxmlformats.org/officeDocument/2006/relationships/hyperlink" Target="http://jama.ama-assn.org/cgi/external_ref?access_num=20029823&amp;link_type=MED" TargetMode="External"/><Relationship Id="rId143" Type="http://schemas.openxmlformats.org/officeDocument/2006/relationships/hyperlink" Target="http://www.cdc.gov/diabetes/pubs/pdf/ndfs_2007.pdf" TargetMode="External"/><Relationship Id="rId148" Type="http://schemas.openxmlformats.org/officeDocument/2006/relationships/hyperlink" Target="http://jama.ama-assn.org/cgi/ijlink?linkType=ABST&amp;journalCode=circulationaha&amp;resid=104/18/2158" TargetMode="External"/><Relationship Id="rId151" Type="http://schemas.openxmlformats.org/officeDocument/2006/relationships/fontTable" Target="fontTable.xml"/><Relationship Id="rId4" Type="http://schemas.openxmlformats.org/officeDocument/2006/relationships/hyperlink" Target="http://jama.ama-assn.org/cgi/content/full/jama.2010.920" TargetMode="External"/><Relationship Id="rId9" Type="http://schemas.openxmlformats.org/officeDocument/2006/relationships/hyperlink" Target="http://jama.ama-assn.org/cgi/content/full/jama.2010.920" TargetMode="External"/><Relationship Id="rId13" Type="http://schemas.openxmlformats.org/officeDocument/2006/relationships/hyperlink" Target="http://jama.ama-assn.org/cgi/content/full/jama.2010.920" TargetMode="External"/><Relationship Id="rId18" Type="http://schemas.openxmlformats.org/officeDocument/2006/relationships/hyperlink" Target="http://jama.ama-assn.org/cgi/content/full/jama.2010.920" TargetMode="External"/><Relationship Id="rId39" Type="http://schemas.openxmlformats.org/officeDocument/2006/relationships/hyperlink" Target="http://jama.ama-assn.org/cgi/powerpoint/jama.2010.920v2/JOC05083T1" TargetMode="External"/><Relationship Id="rId109" Type="http://schemas.openxmlformats.org/officeDocument/2006/relationships/hyperlink" Target="http://jama.ama-assn.org/cgi/content/full/jama.2010.920" TargetMode="External"/><Relationship Id="rId34" Type="http://schemas.openxmlformats.org/officeDocument/2006/relationships/hyperlink" Target="http://jama.ama-assn.org/cgi/content/full/jama.2010.920" TargetMode="External"/><Relationship Id="rId50" Type="http://schemas.openxmlformats.org/officeDocument/2006/relationships/hyperlink" Target="http://jama.ama-assn.org/cgi/content/full/jama.2010.920" TargetMode="External"/><Relationship Id="rId55" Type="http://schemas.openxmlformats.org/officeDocument/2006/relationships/hyperlink" Target="http://jama.ama-assn.org/cgi/content/full/jama.2010.920" TargetMode="External"/><Relationship Id="rId76" Type="http://schemas.openxmlformats.org/officeDocument/2006/relationships/hyperlink" Target="http://jama.ama-assn.org/cgi/content/full/jama.2010.920v2/JOC05083F2" TargetMode="External"/><Relationship Id="rId97" Type="http://schemas.openxmlformats.org/officeDocument/2006/relationships/hyperlink" Target="http://jama.ama-assn.org/cgi/content/full/jama.2010.920" TargetMode="External"/><Relationship Id="rId104" Type="http://schemas.openxmlformats.org/officeDocument/2006/relationships/hyperlink" Target="http://jama.ama-assn.org/cgi/content/full/jama.2010.920" TargetMode="External"/><Relationship Id="rId120" Type="http://schemas.openxmlformats.org/officeDocument/2006/relationships/hyperlink" Target="http://jama.ama-assn.org/cgi/external_ref?access_num=19235778&amp;link_type=MED" TargetMode="External"/><Relationship Id="rId125" Type="http://schemas.openxmlformats.org/officeDocument/2006/relationships/hyperlink" Target="http://aspe.hhs.gov/health/reports/05/uninsured-cps/ib.pdf" TargetMode="External"/><Relationship Id="rId141" Type="http://schemas.openxmlformats.org/officeDocument/2006/relationships/hyperlink" Target="http://jama.ama-assn.org/cgi/ijlink?linkType=ABST&amp;journalCode=circulationaha&amp;resid=108/2/184" TargetMode="External"/><Relationship Id="rId146" Type="http://schemas.openxmlformats.org/officeDocument/2006/relationships/hyperlink" Target="http://jama.ama-assn.org/cgi/external_ref?access_num=17905165&amp;link_type=MED" TargetMode="External"/><Relationship Id="rId7" Type="http://schemas.openxmlformats.org/officeDocument/2006/relationships/hyperlink" Target="http://jama.ama-assn.org/cgi/content/full/jama.2010.920" TargetMode="External"/><Relationship Id="rId71" Type="http://schemas.openxmlformats.org/officeDocument/2006/relationships/hyperlink" Target="http://jama.ama-assn.org/cgi/content/full/jama.2010.920v2/JOC05083F1" TargetMode="External"/><Relationship Id="rId92" Type="http://schemas.openxmlformats.org/officeDocument/2006/relationships/hyperlink" Target="http://jama.ama-assn.org/cgi/content/full/jama.2010.920" TargetMode="External"/><Relationship Id="rId2" Type="http://schemas.openxmlformats.org/officeDocument/2006/relationships/settings" Target="settings.xml"/><Relationship Id="rId29" Type="http://schemas.openxmlformats.org/officeDocument/2006/relationships/hyperlink" Target="http://jama.ama-assn.org/cgi/content/full/jama.2010.920" TargetMode="External"/><Relationship Id="rId24" Type="http://schemas.openxmlformats.org/officeDocument/2006/relationships/hyperlink" Target="http://jama.ama-assn.org/cgi/content/full/jama.2010.920" TargetMode="External"/><Relationship Id="rId40" Type="http://schemas.openxmlformats.org/officeDocument/2006/relationships/hyperlink" Target="http://jama.ama-assn.org/cgi/content/full/jama.2010.920v2/JOC05083T2" TargetMode="External"/><Relationship Id="rId45" Type="http://schemas.openxmlformats.org/officeDocument/2006/relationships/hyperlink" Target="http://jama.ama-assn.org/cgi/powerpoint/jama.2010.920v2/JOC05083T3" TargetMode="External"/><Relationship Id="rId66" Type="http://schemas.openxmlformats.org/officeDocument/2006/relationships/hyperlink" Target="http://jama.ama-assn.org/cgi/powerpoint/jama.2010.920v2/JOC05083T4" TargetMode="External"/><Relationship Id="rId87" Type="http://schemas.openxmlformats.org/officeDocument/2006/relationships/hyperlink" Target="http://jama.ama-assn.org/cgi/content/full/jama.2010.920" TargetMode="External"/><Relationship Id="rId110" Type="http://schemas.openxmlformats.org/officeDocument/2006/relationships/hyperlink" Target="http://jama.ama-assn.org/cgi/content/full/jama.2010.920" TargetMode="External"/><Relationship Id="rId115" Type="http://schemas.openxmlformats.org/officeDocument/2006/relationships/hyperlink" Target="http://jama.ama-assn.org/cgi/ijlink?linkType=ABST&amp;journalCode=jama&amp;resid=298/10/1180" TargetMode="External"/><Relationship Id="rId131" Type="http://schemas.openxmlformats.org/officeDocument/2006/relationships/hyperlink" Target="http://jama.ama-assn.org/cgi/external_ref?access_num=10579743&amp;link_type=MED" TargetMode="External"/><Relationship Id="rId136" Type="http://schemas.openxmlformats.org/officeDocument/2006/relationships/hyperlink" Target="http://jama.ama-assn.org/cgi/ijlink?linkType=ABST&amp;journalCode=strokeaha&amp;resid=33/10/2465" TargetMode="External"/><Relationship Id="rId61" Type="http://schemas.openxmlformats.org/officeDocument/2006/relationships/hyperlink" Target="http://jama.ama-assn.org/cgi/content/full/jama.2010.920" TargetMode="External"/><Relationship Id="rId82" Type="http://schemas.openxmlformats.org/officeDocument/2006/relationships/hyperlink" Target="http://jama.ama-assn.org/cgi/content/full/jama.2010.920/DC1" TargetMode="External"/><Relationship Id="rId152" Type="http://schemas.openxmlformats.org/officeDocument/2006/relationships/theme" Target="theme/theme1.xml"/><Relationship Id="rId19" Type="http://schemas.openxmlformats.org/officeDocument/2006/relationships/hyperlink" Target="http://jama.ama-assn.org/cgi/content/full/jama.2010.920" TargetMode="External"/><Relationship Id="rId14" Type="http://schemas.openxmlformats.org/officeDocument/2006/relationships/hyperlink" Target="http://jama.ama-assn.org/cgi/content/full/jama.2010.920" TargetMode="External"/><Relationship Id="rId30" Type="http://schemas.openxmlformats.org/officeDocument/2006/relationships/hyperlink" Target="http://jama.ama-assn.org/cgi/content/full/jama.2010.920" TargetMode="External"/><Relationship Id="rId35" Type="http://schemas.openxmlformats.org/officeDocument/2006/relationships/hyperlink" Target="http://jama.ama-assn.org/cgi/content/full/jama.2010.920" TargetMode="External"/><Relationship Id="rId56" Type="http://schemas.openxmlformats.org/officeDocument/2006/relationships/hyperlink" Target="http://jama.ama-assn.org/cgi/content/full/jama.2010.920" TargetMode="External"/><Relationship Id="rId77" Type="http://schemas.openxmlformats.org/officeDocument/2006/relationships/hyperlink" Target="http://jama.ama-assn.org/cgi/content-nw/full/jama.2010.920v2/JOC05083F2" TargetMode="External"/><Relationship Id="rId100" Type="http://schemas.openxmlformats.org/officeDocument/2006/relationships/hyperlink" Target="http://jama.ama-assn.org/cgi/content/full/jama.2010.920" TargetMode="External"/><Relationship Id="rId105" Type="http://schemas.openxmlformats.org/officeDocument/2006/relationships/hyperlink" Target="http://jama.ama-assn.org/cgi/content/full/jama.2010.920" TargetMode="External"/><Relationship Id="rId126" Type="http://schemas.openxmlformats.org/officeDocument/2006/relationships/hyperlink" Target="http://www.cms.gov/MedicareGenInfo/" TargetMode="External"/><Relationship Id="rId147" Type="http://schemas.openxmlformats.org/officeDocument/2006/relationships/hyperlink" Target="http://jama.ama-assn.org/cgi/ijlink?linkType=ABST&amp;journalCode=eurjhf&amp;resid=hfq079v1" TargetMode="External"/><Relationship Id="rId8" Type="http://schemas.openxmlformats.org/officeDocument/2006/relationships/hyperlink" Target="http://jama.ama-assn.org/cgi/content/full/jama.2010.920" TargetMode="External"/><Relationship Id="rId51" Type="http://schemas.openxmlformats.org/officeDocument/2006/relationships/hyperlink" Target="http://jama.ama-assn.org/cgi/content/full/jama.2010.920" TargetMode="External"/><Relationship Id="rId72" Type="http://schemas.openxmlformats.org/officeDocument/2006/relationships/hyperlink" Target="http://jama.ama-assn.org/cgi/content-nw/full/jama.2010.920v2/JOC05083F1" TargetMode="External"/><Relationship Id="rId93" Type="http://schemas.openxmlformats.org/officeDocument/2006/relationships/hyperlink" Target="http://jama.ama-assn.org/cgi/content/full/jama.2010.920" TargetMode="External"/><Relationship Id="rId98" Type="http://schemas.openxmlformats.org/officeDocument/2006/relationships/hyperlink" Target="http://jama.ama-assn.org/cgi/content/full/jama.2010.920" TargetMode="External"/><Relationship Id="rId121" Type="http://schemas.openxmlformats.org/officeDocument/2006/relationships/hyperlink" Target="http://jama.ama-assn.org/cgi/ijlink?linkType=ABST&amp;journalCode=bmj&amp;resid=339/aug18_2/b2942" TargetMode="External"/><Relationship Id="rId142" Type="http://schemas.openxmlformats.org/officeDocument/2006/relationships/hyperlink" Target="http://jama.ama-assn.org/cgi/external_ref?access_num=12428517&amp;link_type=MED"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8644</Words>
  <Characters>49272</Characters>
  <Application>Microsoft Office Word</Application>
  <DocSecurity>0</DocSecurity>
  <Lines>410</Lines>
  <Paragraphs>115</Paragraphs>
  <ScaleCrop>false</ScaleCrop>
  <Company> </Company>
  <LinksUpToDate>false</LinksUpToDate>
  <CharactersWithSpaces>57801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CANKAT TULUNAY</dc:creator>
  <cp:keywords/>
  <dc:description/>
  <cp:lastModifiedBy>F. CANKAT TULUNAY</cp:lastModifiedBy>
  <cp:revision>1</cp:revision>
  <dcterms:created xsi:type="dcterms:W3CDTF">2010-06-29T03:19:00Z</dcterms:created>
  <dcterms:modified xsi:type="dcterms:W3CDTF">2010-06-29T03:19:00Z</dcterms:modified>
</cp:coreProperties>
</file>